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C9" w:rsidRPr="008F2A5E" w:rsidRDefault="00EF7219">
      <w:pPr>
        <w:pStyle w:val="a3"/>
        <w:ind w:firstLine="0"/>
        <w:jc w:val="right"/>
        <w:rPr>
          <w:lang w:val="ru-RU"/>
        </w:rPr>
      </w:pPr>
      <w:bookmarkStart w:id="0" w:name="anchor2000"/>
      <w:bookmarkEnd w:id="0"/>
      <w:r w:rsidRPr="008F2A5E">
        <w:rPr>
          <w:b/>
          <w:color w:val="26282F"/>
          <w:lang w:val="ru-RU"/>
        </w:rPr>
        <w:t xml:space="preserve">Приложение </w:t>
      </w:r>
      <w:r>
        <w:rPr>
          <w:b/>
          <w:color w:val="26282F"/>
        </w:rPr>
        <w:t>N </w:t>
      </w:r>
      <w:r w:rsidRPr="008F2A5E">
        <w:rPr>
          <w:b/>
          <w:color w:val="26282F"/>
          <w:lang w:val="ru-RU"/>
        </w:rPr>
        <w:t xml:space="preserve">2 к </w:t>
      </w:r>
      <w:hyperlink r:id="rId6" w:history="1">
        <w:r w:rsidRPr="008F2A5E">
          <w:rPr>
            <w:lang w:val="ru-RU"/>
          </w:rPr>
          <w:t>приказу</w:t>
        </w:r>
      </w:hyperlink>
    </w:p>
    <w:p w:rsidR="007B29C9" w:rsidRPr="008F2A5E" w:rsidRDefault="00EF7219">
      <w:pPr>
        <w:pStyle w:val="a3"/>
        <w:ind w:firstLine="0"/>
        <w:jc w:val="right"/>
        <w:rPr>
          <w:b/>
          <w:color w:val="26282F"/>
          <w:lang w:val="ru-RU"/>
        </w:rPr>
      </w:pPr>
      <w:r w:rsidRPr="008F2A5E">
        <w:rPr>
          <w:b/>
          <w:color w:val="26282F"/>
          <w:lang w:val="ru-RU"/>
        </w:rPr>
        <w:t>Министерства экономического развития</w:t>
      </w:r>
    </w:p>
    <w:p w:rsidR="007B29C9" w:rsidRPr="008F2A5E" w:rsidRDefault="00EF7219">
      <w:pPr>
        <w:pStyle w:val="a3"/>
        <w:ind w:firstLine="0"/>
        <w:jc w:val="right"/>
        <w:rPr>
          <w:b/>
          <w:color w:val="26282F"/>
          <w:lang w:val="ru-RU"/>
        </w:rPr>
      </w:pPr>
      <w:r w:rsidRPr="008F2A5E">
        <w:rPr>
          <w:b/>
          <w:color w:val="26282F"/>
          <w:lang w:val="ru-RU"/>
        </w:rPr>
        <w:t xml:space="preserve"> РФ от 6 октября 2016</w:t>
      </w:r>
      <w:r>
        <w:rPr>
          <w:b/>
          <w:color w:val="26282F"/>
        </w:rPr>
        <w:t> </w:t>
      </w:r>
      <w:r w:rsidRPr="008F2A5E">
        <w:rPr>
          <w:b/>
          <w:color w:val="26282F"/>
          <w:lang w:val="ru-RU"/>
        </w:rPr>
        <w:t xml:space="preserve">г. </w:t>
      </w:r>
      <w:r>
        <w:rPr>
          <w:b/>
          <w:color w:val="26282F"/>
        </w:rPr>
        <w:t>N </w:t>
      </w:r>
      <w:r w:rsidRPr="008F2A5E">
        <w:rPr>
          <w:b/>
          <w:color w:val="26282F"/>
          <w:lang w:val="ru-RU"/>
        </w:rPr>
        <w:t>641</w:t>
      </w:r>
    </w:p>
    <w:p w:rsidR="007B29C9" w:rsidRPr="008F2A5E" w:rsidRDefault="007B29C9">
      <w:pPr>
        <w:pStyle w:val="a3"/>
        <w:rPr>
          <w:lang w:val="ru-RU"/>
        </w:rPr>
      </w:pPr>
    </w:p>
    <w:p w:rsidR="0022278A" w:rsidRDefault="0022278A" w:rsidP="0022278A">
      <w:pPr>
        <w:pStyle w:val="1"/>
        <w:spacing w:before="0" w:after="0"/>
        <w:rPr>
          <w:lang w:val="ru-RU"/>
        </w:rPr>
      </w:pPr>
    </w:p>
    <w:p w:rsidR="007B29C9" w:rsidRPr="00DA40F7" w:rsidRDefault="00EF7219" w:rsidP="0022278A">
      <w:pPr>
        <w:pStyle w:val="1"/>
        <w:spacing w:before="0" w:after="0"/>
        <w:rPr>
          <w:lang w:val="ru-RU"/>
        </w:rPr>
      </w:pPr>
      <w:r w:rsidRPr="00DA40F7">
        <w:rPr>
          <w:lang w:val="ru-RU"/>
        </w:rPr>
        <w:t>ФОРМА</w:t>
      </w:r>
    </w:p>
    <w:p w:rsidR="007B29C9" w:rsidRPr="008F2A5E" w:rsidRDefault="00EF7219" w:rsidP="0022278A">
      <w:pPr>
        <w:pStyle w:val="1"/>
        <w:spacing w:before="0" w:after="0"/>
        <w:rPr>
          <w:lang w:val="ru-RU"/>
        </w:rPr>
      </w:pPr>
      <w:r w:rsidRPr="008F2A5E">
        <w:rPr>
          <w:lang w:val="ru-RU"/>
        </w:rPr>
        <w:t>раскрытия информации государственными (муниципальными) унитарными предприятиями</w:t>
      </w:r>
    </w:p>
    <w:p w:rsidR="007B29C9" w:rsidRPr="008F2A5E" w:rsidRDefault="007B29C9">
      <w:pPr>
        <w:pStyle w:val="a3"/>
        <w:rPr>
          <w:lang w:val="ru-RU"/>
        </w:rPr>
      </w:pPr>
    </w:p>
    <w:tbl>
      <w:tblPr>
        <w:tblW w:w="106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"/>
        <w:gridCol w:w="6463"/>
        <w:gridCol w:w="3242"/>
      </w:tblGrid>
      <w:tr w:rsidR="007B29C9">
        <w:tc>
          <w:tcPr>
            <w:tcW w:w="10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b/>
                <w:color w:val="26282F"/>
                <w:lang w:val="ru-RU"/>
              </w:rPr>
            </w:pPr>
            <w:bookmarkStart w:id="1" w:name="anchor2001"/>
            <w:bookmarkEnd w:id="1"/>
            <w:r w:rsidRPr="008F2A5E">
              <w:rPr>
                <w:b/>
                <w:color w:val="26282F"/>
                <w:lang w:val="ru-RU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2" w:name="anchor2011"/>
            <w:bookmarkEnd w:id="2"/>
            <w:r>
              <w:t>1.1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r>
              <w:t>Полное</w:t>
            </w:r>
            <w:r w:rsidR="00DA40F7">
              <w:rPr>
                <w:lang w:val="ru-RU"/>
              </w:rPr>
              <w:t xml:space="preserve"> </w:t>
            </w:r>
            <w:r>
              <w:t>наименование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Муниципальное унитарное предприятие Городское домоуправление Гулькевичского городского поселения Гулькевичского района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3" w:name="anchor2012"/>
            <w:bookmarkEnd w:id="3"/>
            <w:r>
              <w:t>1.2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Почтовый адрес и адрес местонахождения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 w:rsidP="005B74DE">
            <w:pPr>
              <w:pStyle w:val="a3"/>
              <w:ind w:firstLine="0"/>
              <w:jc w:val="center"/>
              <w:rPr>
                <w:lang w:val="ru-RU"/>
              </w:rPr>
            </w:pPr>
            <w:r w:rsidRPr="008F2A5E">
              <w:rPr>
                <w:lang w:val="ru-RU"/>
              </w:rPr>
              <w:t xml:space="preserve">352190 </w:t>
            </w:r>
            <w:r>
              <w:rPr>
                <w:lang w:val="ru-RU"/>
              </w:rPr>
              <w:t>Краснодарский край Гулькевичи, ул.Симонова, 135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4" w:name="anchor2013"/>
            <w:bookmarkEnd w:id="4"/>
            <w:r>
              <w:t>1.3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Основной государственный регистрационный номер (ОГРН)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jc w:val="center"/>
            </w:pPr>
            <w:r>
              <w:t>1112364001331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5" w:name="anchor2014"/>
            <w:bookmarkEnd w:id="5"/>
            <w:r>
              <w:t>1.4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6" w:name="anchor2015"/>
            <w:bookmarkEnd w:id="6"/>
            <w:r>
              <w:t>1.5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Суверов Иван Юрьевич   распоряжение администрации Гулькевичского городского поселения Гулькевичского района №50-рл от18.12.2023г.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7" w:name="anchor2016"/>
            <w:bookmarkEnd w:id="7"/>
            <w:r>
              <w:t>1.6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8" w:name="anchor2017"/>
            <w:bookmarkEnd w:id="8"/>
            <w:r>
              <w:t>1.7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9" w:name="anchor2018"/>
            <w:bookmarkEnd w:id="9"/>
            <w:r>
              <w:t>1.8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Размер уставного капитала УП, тыс. рублей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jc w:val="center"/>
            </w:pPr>
            <w:r>
              <w:t>100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10" w:name="anchor2019"/>
            <w:bookmarkEnd w:id="10"/>
            <w:r>
              <w:t>1.9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78A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jc w:val="center"/>
            </w:pPr>
            <w:r>
              <w:t>40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11" w:name="anchor2110"/>
            <w:bookmarkEnd w:id="11"/>
            <w:r>
              <w:t>1.10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278A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12" w:name="anchor2111"/>
            <w:bookmarkEnd w:id="12"/>
            <w:r>
              <w:t>1.11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  <w:p w:rsidR="0022278A" w:rsidRPr="008F2A5E" w:rsidRDefault="0022278A">
            <w:pPr>
              <w:pStyle w:val="a7"/>
              <w:rPr>
                <w:lang w:val="ru-RU"/>
              </w:rPr>
            </w:pP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 w:rsidP="005B74DE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 w:rsidTr="0022278A">
        <w:tc>
          <w:tcPr>
            <w:tcW w:w="9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13" w:name="anchor2112"/>
            <w:bookmarkEnd w:id="13"/>
            <w:r>
              <w:t>1.12</w:t>
            </w:r>
          </w:p>
        </w:tc>
        <w:tc>
          <w:tcPr>
            <w:tcW w:w="6463" w:type="dxa"/>
            <w:tcBorders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  <w:p w:rsidR="0022278A" w:rsidRPr="008F2A5E" w:rsidRDefault="0022278A">
            <w:pPr>
              <w:pStyle w:val="a7"/>
              <w:rPr>
                <w:lang w:val="ru-RU"/>
              </w:rPr>
            </w:pPr>
          </w:p>
        </w:tc>
        <w:tc>
          <w:tcPr>
            <w:tcW w:w="3242" w:type="dxa"/>
            <w:tcBorders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4DE" w:rsidRDefault="005B74DE" w:rsidP="005B74DE">
            <w:pPr>
              <w:pStyle w:val="a3"/>
              <w:ind w:firstLine="8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2-2037/2023 </w:t>
            </w:r>
          </w:p>
          <w:p w:rsidR="007B29C9" w:rsidRDefault="00040BEA" w:rsidP="005B74DE">
            <w:pPr>
              <w:pStyle w:val="a3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Третье лицо</w:t>
            </w:r>
            <w:r w:rsidR="005B74DE">
              <w:rPr>
                <w:lang w:val="ru-RU"/>
              </w:rPr>
              <w:t xml:space="preserve"> апелляционная инстанция;</w:t>
            </w:r>
          </w:p>
          <w:p w:rsidR="005B74DE" w:rsidRPr="008F2A5E" w:rsidRDefault="005B74DE" w:rsidP="005B74DE">
            <w:pPr>
              <w:pStyle w:val="a3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2-3/2024 - истцы первая инстанция</w:t>
            </w:r>
          </w:p>
        </w:tc>
      </w:tr>
      <w:tr w:rsidR="007B29C9" w:rsidTr="002227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14" w:name="anchor2113"/>
            <w:bookmarkEnd w:id="14"/>
            <w:r>
              <w:lastRenderedPageBreak/>
              <w:t>1.13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 w:rsidTr="0022278A">
        <w:tc>
          <w:tcPr>
            <w:tcW w:w="1066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b/>
                <w:color w:val="26282F"/>
                <w:lang w:val="ru-RU"/>
              </w:rPr>
            </w:pPr>
            <w:bookmarkStart w:id="15" w:name="anchor2002"/>
            <w:bookmarkEnd w:id="15"/>
            <w:r w:rsidRPr="008F2A5E">
              <w:rPr>
                <w:b/>
                <w:color w:val="26282F"/>
                <w:lang w:val="ru-RU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16" w:name="anchor2021"/>
            <w:bookmarkEnd w:id="16"/>
            <w:r>
              <w:t>2.1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Управление недвижимым имуществом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17" w:name="anchor2022"/>
            <w:bookmarkEnd w:id="17"/>
            <w:r>
              <w:t>2.2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 2023г  начислено 32773217,55 рублей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18" w:name="anchor2023"/>
            <w:bookmarkEnd w:id="18"/>
            <w:r>
              <w:t>2.3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Доля государственного заказа в общем объеме выполняемых работ (услуг) в % к выручке УП за отчетный период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19" w:name="anchor2024"/>
            <w:bookmarkEnd w:id="19"/>
            <w:r>
              <w:t>2.4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106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b/>
                <w:color w:val="26282F"/>
                <w:lang w:val="ru-RU"/>
              </w:rPr>
            </w:pPr>
            <w:bookmarkStart w:id="20" w:name="anchor2003"/>
            <w:bookmarkEnd w:id="20"/>
            <w:r w:rsidRPr="008F2A5E">
              <w:rPr>
                <w:b/>
                <w:color w:val="26282F"/>
                <w:lang w:val="ru-RU"/>
              </w:rPr>
              <w:t>3. Объекты недвижимого имущества, включая земельные участки УП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21" w:name="anchor2031"/>
            <w:bookmarkEnd w:id="21"/>
            <w:r>
              <w:t>3.1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</w:pPr>
            <w:r>
              <w:rPr>
                <w:lang w:val="ru-RU"/>
              </w:rPr>
              <w:t>88.м2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22" w:name="anchor2032"/>
            <w:bookmarkEnd w:id="22"/>
            <w:r>
              <w:t>3.2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В отношении каждого здания, сооружения, помещения: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кадастровый номер;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наименование;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назначение, фактическое использование;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адрес местонахождения;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общая площадь в кв. м (протяженность в пог. м);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этажность;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год постройки;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краткие сведения о техническом состоянии;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сведения об отнесении здания, сооружения к объектам культурного наследия;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вид права, на котором УП использует здание, сооружение;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реквизиты документов, подтверждающих права на здание, сооружение;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7B29C9">
            <w:pPr>
              <w:pStyle w:val="a3"/>
              <w:rPr>
                <w:lang w:val="ru-RU"/>
              </w:rPr>
            </w:pPr>
          </w:p>
        </w:tc>
      </w:tr>
      <w:tr w:rsidR="007B29C9" w:rsidTr="0022278A">
        <w:tc>
          <w:tcPr>
            <w:tcW w:w="96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23" w:name="anchor2033"/>
            <w:bookmarkEnd w:id="23"/>
            <w:r>
              <w:t>3.3</w:t>
            </w:r>
          </w:p>
        </w:tc>
        <w:tc>
          <w:tcPr>
            <w:tcW w:w="6463" w:type="dxa"/>
            <w:tcBorders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3242" w:type="dxa"/>
            <w:tcBorders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 w:rsidTr="0022278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24" w:name="anchor2034"/>
            <w:bookmarkEnd w:id="24"/>
            <w:r>
              <w:t>3.4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В отношении каждого земельного участка: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адрес местонахождения;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площадь в кв. м;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категория земель;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виды разрешенного использования земельного участка;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кадастровый номер;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кадастровая стоимость, руб.;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вид права, на котором УП использует земельный участок;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 xml:space="preserve">- реквизиты документов, подтверждающих права на </w:t>
            </w:r>
            <w:r w:rsidRPr="008F2A5E">
              <w:rPr>
                <w:lang w:val="ru-RU"/>
              </w:rPr>
              <w:lastRenderedPageBreak/>
              <w:t>земельный участок;</w:t>
            </w:r>
          </w:p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7B29C9" w:rsidTr="0022278A">
        <w:tc>
          <w:tcPr>
            <w:tcW w:w="9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25" w:name="anchor2035"/>
            <w:bookmarkEnd w:id="25"/>
            <w:r>
              <w:lastRenderedPageBreak/>
              <w:t>3.5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26" w:name="anchor2036"/>
            <w:bookmarkEnd w:id="26"/>
            <w:r>
              <w:t>3.6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106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  <w:rPr>
                <w:b/>
                <w:color w:val="26282F"/>
              </w:rPr>
            </w:pPr>
            <w:bookmarkStart w:id="27" w:name="anchor2004"/>
            <w:bookmarkEnd w:id="27"/>
            <w:r>
              <w:rPr>
                <w:b/>
                <w:color w:val="26282F"/>
              </w:rPr>
              <w:t>4. Иные</w:t>
            </w:r>
            <w:r w:rsidR="0022278A">
              <w:rPr>
                <w:b/>
                <w:color w:val="26282F"/>
                <w:lang w:val="ru-RU"/>
              </w:rPr>
              <w:t xml:space="preserve"> </w:t>
            </w:r>
            <w:r>
              <w:rPr>
                <w:b/>
                <w:color w:val="26282F"/>
              </w:rPr>
              <w:t>сведения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28" w:name="anchor2041"/>
            <w:bookmarkEnd w:id="28"/>
            <w:r>
              <w:t>4.1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29" w:name="anchor2042"/>
            <w:bookmarkEnd w:id="29"/>
            <w:r>
              <w:t>4.2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30" w:name="anchor2043"/>
            <w:bookmarkEnd w:id="30"/>
            <w:r>
              <w:t>4.3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Перечень забалансовых активов и обязательств УП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31" w:name="anchor2044"/>
            <w:bookmarkEnd w:id="31"/>
            <w:r>
              <w:t>4.4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32" w:name="anchor2045"/>
            <w:bookmarkEnd w:id="32"/>
            <w:r>
              <w:t>4.5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Управление недвижимым имуществом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33" w:name="anchor2046"/>
            <w:bookmarkEnd w:id="33"/>
            <w:r>
              <w:t>4.6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7B29C9"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7"/>
            </w:pPr>
            <w:bookmarkStart w:id="34" w:name="anchor2047"/>
            <w:bookmarkEnd w:id="34"/>
            <w:r>
              <w:t>4.7</w:t>
            </w:r>
          </w:p>
        </w:tc>
        <w:tc>
          <w:tcPr>
            <w:tcW w:w="6463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Pr="008F2A5E" w:rsidRDefault="00EF7219">
            <w:pPr>
              <w:pStyle w:val="a7"/>
              <w:rPr>
                <w:lang w:val="ru-RU"/>
              </w:rPr>
            </w:pPr>
            <w:r w:rsidRPr="008F2A5E">
              <w:rPr>
                <w:lang w:val="ru-RU"/>
              </w:rPr>
              <w:t>Расшифровка финансовых вложений УП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242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29C9" w:rsidRDefault="00EF721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:rsidR="007B29C9" w:rsidRDefault="007B29C9">
      <w:pPr>
        <w:pStyle w:val="a3"/>
      </w:pPr>
    </w:p>
    <w:sectPr w:rsidR="007B29C9" w:rsidSect="00313B0C">
      <w:headerReference w:type="default" r:id="rId7"/>
      <w:footerReference w:type="default" r:id="rId8"/>
      <w:pgSz w:w="11906" w:h="16838"/>
      <w:pgMar w:top="1077" w:right="624" w:bottom="1077" w:left="624" w:header="794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F7" w:rsidRDefault="003E0DF7">
      <w:r>
        <w:separator/>
      </w:r>
    </w:p>
  </w:endnote>
  <w:endnote w:type="continuationSeparator" w:id="1">
    <w:p w:rsidR="003E0DF7" w:rsidRDefault="003E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8" w:type="dxa"/>
      <w:tblLayout w:type="fixed"/>
      <w:tblCellMar>
        <w:left w:w="10" w:type="dxa"/>
        <w:right w:w="10" w:type="dxa"/>
      </w:tblCellMar>
      <w:tblLook w:val="04A0"/>
    </w:tblPr>
    <w:tblGrid>
      <w:gridCol w:w="3552"/>
      <w:gridCol w:w="3553"/>
      <w:gridCol w:w="3553"/>
    </w:tblGrid>
    <w:tr w:rsidR="00A8479C">
      <w:tc>
        <w:tcPr>
          <w:tcW w:w="3553" w:type="dxa"/>
        </w:tcPr>
        <w:p w:rsidR="00313B0C" w:rsidRDefault="00443A10">
          <w:pPr>
            <w:pStyle w:val="Standard"/>
            <w:ind w:firstLine="0"/>
            <w:jc w:val="left"/>
            <w:rPr>
              <w:sz w:val="20"/>
            </w:rPr>
          </w:pPr>
          <w:r>
            <w:rPr>
              <w:sz w:val="20"/>
            </w:rPr>
            <w:fldChar w:fldCharType="begin" w:fldLock="1"/>
          </w:r>
          <w:r w:rsidR="00EF7219">
            <w:rPr>
              <w:sz w:val="20"/>
            </w:rPr>
            <w:instrText xml:space="preserve"> DATE \@ "dd'.'MM'.'yyyy" </w:instrText>
          </w:r>
          <w:r>
            <w:rPr>
              <w:sz w:val="20"/>
            </w:rPr>
            <w:fldChar w:fldCharType="separate"/>
          </w:r>
          <w:r w:rsidR="00EF7219">
            <w:rPr>
              <w:sz w:val="20"/>
            </w:rPr>
            <w:t>01/17/2024</w:t>
          </w:r>
          <w:r>
            <w:rPr>
              <w:sz w:val="20"/>
            </w:rPr>
            <w:fldChar w:fldCharType="end"/>
          </w:r>
        </w:p>
      </w:tc>
      <w:tc>
        <w:tcPr>
          <w:tcW w:w="3553" w:type="dxa"/>
        </w:tcPr>
        <w:p w:rsidR="00313B0C" w:rsidRDefault="00EF7219">
          <w:pPr>
            <w:pStyle w:val="Standard"/>
            <w:ind w:firstLine="0"/>
            <w:jc w:val="center"/>
            <w:rPr>
              <w:sz w:val="20"/>
            </w:rPr>
          </w:pPr>
          <w:r>
            <w:rPr>
              <w:sz w:val="20"/>
            </w:rPr>
            <w:t>Система ГАРАНТ</w:t>
          </w:r>
        </w:p>
      </w:tc>
      <w:tc>
        <w:tcPr>
          <w:tcW w:w="3553" w:type="dxa"/>
        </w:tcPr>
        <w:p w:rsidR="00313B0C" w:rsidRDefault="00443A10">
          <w:pPr>
            <w:pStyle w:val="Standard"/>
            <w:ind w:firstLine="0"/>
            <w:jc w:val="right"/>
            <w:rPr>
              <w:sz w:val="20"/>
            </w:rPr>
          </w:pPr>
          <w:r>
            <w:rPr>
              <w:sz w:val="20"/>
            </w:rPr>
            <w:fldChar w:fldCharType="begin"/>
          </w:r>
          <w:r w:rsidR="00EF7219"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5B74DE">
            <w:rPr>
              <w:noProof/>
              <w:sz w:val="20"/>
            </w:rPr>
            <w:t>2</w:t>
          </w:r>
          <w:r>
            <w:rPr>
              <w:sz w:val="20"/>
            </w:rPr>
            <w:fldChar w:fldCharType="end"/>
          </w:r>
          <w:r w:rsidR="00EF7219">
            <w:rPr>
              <w:sz w:val="20"/>
            </w:rPr>
            <w:t>/</w:t>
          </w:r>
          <w:r>
            <w:rPr>
              <w:sz w:val="20"/>
            </w:rPr>
            <w:fldChar w:fldCharType="begin"/>
          </w:r>
          <w:r w:rsidR="00EF7219">
            <w:rPr>
              <w:sz w:val="20"/>
            </w:rPr>
            <w:instrText xml:space="preserve"> NUMPAGES \* ARABIC </w:instrText>
          </w:r>
          <w:r>
            <w:rPr>
              <w:sz w:val="20"/>
            </w:rPr>
            <w:fldChar w:fldCharType="separate"/>
          </w:r>
          <w:r w:rsidR="005B74DE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F7" w:rsidRDefault="003E0DF7">
      <w:r>
        <w:separator/>
      </w:r>
    </w:p>
  </w:footnote>
  <w:footnote w:type="continuationSeparator" w:id="1">
    <w:p w:rsidR="003E0DF7" w:rsidRDefault="003E0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0C" w:rsidRDefault="00313B0C">
    <w:pPr>
      <w:pStyle w:val="Standard"/>
      <w:ind w:firstLine="0"/>
      <w:jc w:val="left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29C9"/>
    <w:rsid w:val="00040BEA"/>
    <w:rsid w:val="0022278A"/>
    <w:rsid w:val="00306B2F"/>
    <w:rsid w:val="00313B0C"/>
    <w:rsid w:val="003E0DF7"/>
    <w:rsid w:val="00443A10"/>
    <w:rsid w:val="00580FFE"/>
    <w:rsid w:val="005B74DE"/>
    <w:rsid w:val="007B29C9"/>
    <w:rsid w:val="008F2A5E"/>
    <w:rsid w:val="00DA40F7"/>
    <w:rsid w:val="00EF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0C"/>
    <w:rPr>
      <w:lang w:val="ru-RU"/>
    </w:rPr>
  </w:style>
  <w:style w:type="paragraph" w:styleId="1">
    <w:name w:val="heading 1"/>
    <w:basedOn w:val="Heading"/>
    <w:uiPriority w:val="9"/>
    <w:qFormat/>
    <w:rsid w:val="00313B0C"/>
    <w:pPr>
      <w:outlineLvl w:val="0"/>
    </w:pPr>
  </w:style>
  <w:style w:type="paragraph" w:styleId="2">
    <w:name w:val="heading 2"/>
    <w:basedOn w:val="Heading"/>
    <w:uiPriority w:val="9"/>
    <w:semiHidden/>
    <w:unhideWhenUsed/>
    <w:qFormat/>
    <w:rsid w:val="00313B0C"/>
    <w:pPr>
      <w:outlineLvl w:val="1"/>
    </w:pPr>
  </w:style>
  <w:style w:type="paragraph" w:styleId="3">
    <w:name w:val="heading 3"/>
    <w:basedOn w:val="Heading"/>
    <w:uiPriority w:val="9"/>
    <w:semiHidden/>
    <w:unhideWhenUsed/>
    <w:qFormat/>
    <w:rsid w:val="00313B0C"/>
    <w:pPr>
      <w:outlineLvl w:val="2"/>
    </w:pPr>
  </w:style>
  <w:style w:type="paragraph" w:styleId="4">
    <w:name w:val="heading 4"/>
    <w:basedOn w:val="Heading"/>
    <w:uiPriority w:val="9"/>
    <w:semiHidden/>
    <w:unhideWhenUsed/>
    <w:qFormat/>
    <w:rsid w:val="00313B0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3B0C"/>
    <w:pPr>
      <w:widowControl/>
      <w:ind w:firstLine="720"/>
      <w:jc w:val="both"/>
    </w:pPr>
  </w:style>
  <w:style w:type="paragraph" w:customStyle="1" w:styleId="Preformatted">
    <w:name w:val="Preformatted"/>
    <w:rsid w:val="00313B0C"/>
    <w:pPr>
      <w:widowControl/>
      <w:suppressAutoHyphens w:val="0"/>
      <w:jc w:val="both"/>
    </w:pPr>
    <w:rPr>
      <w:rFonts w:ascii="Courier New" w:eastAsia="Symbol" w:hAnsi="Courier New" w:cs="Wingdings"/>
    </w:rPr>
  </w:style>
  <w:style w:type="paragraph" w:customStyle="1" w:styleId="Heading">
    <w:name w:val="Heading"/>
    <w:basedOn w:val="Standard"/>
    <w:rsid w:val="00313B0C"/>
    <w:pPr>
      <w:keepNext/>
      <w:spacing w:before="240" w:after="120"/>
      <w:jc w:val="center"/>
    </w:pPr>
    <w:rPr>
      <w:b/>
    </w:rPr>
  </w:style>
  <w:style w:type="paragraph" w:customStyle="1" w:styleId="Textbody">
    <w:name w:val="Text body"/>
    <w:basedOn w:val="Standard"/>
    <w:rsid w:val="00313B0C"/>
    <w:pPr>
      <w:spacing w:after="120"/>
    </w:pPr>
  </w:style>
  <w:style w:type="paragraph" w:customStyle="1" w:styleId="a3">
    <w:name w:val="Нормальный"/>
    <w:basedOn w:val="Standard"/>
    <w:rsid w:val="00313B0C"/>
  </w:style>
  <w:style w:type="paragraph" w:customStyle="1" w:styleId="OEM">
    <w:name w:val="Нормальный (OEM)"/>
    <w:basedOn w:val="Preformatted"/>
    <w:rsid w:val="00313B0C"/>
  </w:style>
  <w:style w:type="paragraph" w:customStyle="1" w:styleId="a4">
    <w:name w:val="Утратил силу"/>
    <w:basedOn w:val="Standard"/>
    <w:rsid w:val="00313B0C"/>
    <w:rPr>
      <w:strike/>
      <w:color w:val="666600"/>
    </w:rPr>
  </w:style>
  <w:style w:type="paragraph" w:customStyle="1" w:styleId="Textreference">
    <w:name w:val="Text (reference)"/>
    <w:basedOn w:val="Standard"/>
    <w:rsid w:val="00313B0C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313B0C"/>
    <w:pPr>
      <w:shd w:val="clear" w:color="auto" w:fill="F0F0F0"/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313B0C"/>
    <w:pPr>
      <w:ind w:left="1612" w:hanging="892"/>
    </w:pPr>
  </w:style>
  <w:style w:type="paragraph" w:customStyle="1" w:styleId="a7">
    <w:name w:val="Прижатый влево"/>
    <w:basedOn w:val="Standard"/>
    <w:rsid w:val="00313B0C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313B0C"/>
    <w:pPr>
      <w:shd w:val="clear" w:color="auto" w:fill="F0F0F0"/>
      <w:spacing w:before="75"/>
      <w:ind w:left="0"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313B0C"/>
    <w:pPr>
      <w:ind w:left="139" w:hanging="139"/>
    </w:pPr>
  </w:style>
  <w:style w:type="paragraph" w:customStyle="1" w:styleId="aa">
    <w:name w:val="Информация об изменениях"/>
    <w:basedOn w:val="Standard"/>
    <w:rsid w:val="00313B0C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313B0C"/>
  </w:style>
  <w:style w:type="paragraph" w:customStyle="1" w:styleId="Footnote">
    <w:name w:val="Footnote"/>
    <w:basedOn w:val="Standard"/>
    <w:rsid w:val="00313B0C"/>
    <w:rPr>
      <w:sz w:val="20"/>
    </w:rPr>
  </w:style>
  <w:style w:type="paragraph" w:styleId="ac">
    <w:name w:val="header"/>
    <w:basedOn w:val="Standard"/>
    <w:rsid w:val="00313B0C"/>
    <w:pPr>
      <w:suppressLineNumbers/>
      <w:tabs>
        <w:tab w:val="center" w:pos="5386"/>
        <w:tab w:val="right" w:pos="10772"/>
      </w:tabs>
    </w:pPr>
  </w:style>
  <w:style w:type="paragraph" w:styleId="ad">
    <w:name w:val="footer"/>
    <w:basedOn w:val="Standard"/>
    <w:rsid w:val="00313B0C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313B0C"/>
    <w:pPr>
      <w:suppressLineNumbers/>
    </w:pPr>
  </w:style>
  <w:style w:type="character" w:customStyle="1" w:styleId="Internetlink">
    <w:name w:val="Internet link"/>
    <w:rsid w:val="00313B0C"/>
    <w:rPr>
      <w:color w:val="0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A40F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40F7"/>
    <w:rPr>
      <w:rFonts w:ascii="Tahoma" w:hAnsi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71582806/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Imushestvo</cp:lastModifiedBy>
  <cp:revision>2</cp:revision>
  <cp:lastPrinted>2024-01-26T11:41:00Z</cp:lastPrinted>
  <dcterms:created xsi:type="dcterms:W3CDTF">2024-01-29T13:32:00Z</dcterms:created>
  <dcterms:modified xsi:type="dcterms:W3CDTF">2024-01-29T13:32:00Z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