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CE" w:rsidRPr="00B614B4" w:rsidRDefault="00D728D0" w:rsidP="00067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B4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D728D0" w:rsidRPr="00B614B4" w:rsidRDefault="00D728D0" w:rsidP="00067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4B4">
        <w:rPr>
          <w:rFonts w:ascii="Times New Roman" w:hAnsi="Times New Roman" w:cs="Times New Roman"/>
          <w:b/>
          <w:sz w:val="28"/>
          <w:szCs w:val="28"/>
        </w:rPr>
        <w:t xml:space="preserve">к отчету о результатах </w:t>
      </w:r>
      <w:proofErr w:type="gramStart"/>
      <w:r w:rsidRPr="00B614B4">
        <w:rPr>
          <w:rFonts w:ascii="Times New Roman" w:hAnsi="Times New Roman" w:cs="Times New Roman"/>
          <w:b/>
          <w:sz w:val="28"/>
          <w:szCs w:val="28"/>
        </w:rPr>
        <w:t>мониторинга к</w:t>
      </w:r>
      <w:r w:rsidR="00067271" w:rsidRPr="00B614B4">
        <w:rPr>
          <w:rFonts w:ascii="Times New Roman" w:hAnsi="Times New Roman" w:cs="Times New Roman"/>
          <w:b/>
          <w:sz w:val="28"/>
          <w:szCs w:val="28"/>
        </w:rPr>
        <w:t xml:space="preserve">ачества финансового менеджмента </w:t>
      </w:r>
      <w:r w:rsidR="00FF4BCE" w:rsidRPr="00B614B4">
        <w:rPr>
          <w:rFonts w:ascii="Times New Roman" w:hAnsi="Times New Roman" w:cs="Times New Roman"/>
          <w:b/>
          <w:sz w:val="28"/>
          <w:szCs w:val="28"/>
        </w:rPr>
        <w:t>главных распорядителей средств бюджета</w:t>
      </w:r>
      <w:proofErr w:type="gramEnd"/>
      <w:r w:rsidR="00FF4BCE" w:rsidRPr="00B6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4B4" w:rsidRPr="00B614B4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</w:t>
      </w:r>
      <w:r w:rsidR="00FF4BCE" w:rsidRPr="00B614B4">
        <w:rPr>
          <w:rFonts w:ascii="Times New Roman" w:hAnsi="Times New Roman" w:cs="Times New Roman"/>
          <w:b/>
          <w:sz w:val="28"/>
          <w:szCs w:val="28"/>
        </w:rPr>
        <w:t xml:space="preserve"> Гулькевичск</w:t>
      </w:r>
      <w:r w:rsidR="00B614B4" w:rsidRPr="00B614B4">
        <w:rPr>
          <w:rFonts w:ascii="Times New Roman" w:hAnsi="Times New Roman" w:cs="Times New Roman"/>
          <w:b/>
          <w:sz w:val="28"/>
          <w:szCs w:val="28"/>
        </w:rPr>
        <w:t>ого</w:t>
      </w:r>
      <w:r w:rsidR="00FF4BCE" w:rsidRPr="00B614B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614B4" w:rsidRPr="00B614B4">
        <w:rPr>
          <w:rFonts w:ascii="Times New Roman" w:hAnsi="Times New Roman" w:cs="Times New Roman"/>
          <w:b/>
          <w:sz w:val="28"/>
          <w:szCs w:val="28"/>
        </w:rPr>
        <w:t>а</w:t>
      </w:r>
      <w:r w:rsidR="00FF4BCE" w:rsidRPr="00B614B4">
        <w:rPr>
          <w:rFonts w:ascii="Times New Roman" w:hAnsi="Times New Roman" w:cs="Times New Roman"/>
          <w:b/>
          <w:sz w:val="28"/>
          <w:szCs w:val="28"/>
        </w:rPr>
        <w:t xml:space="preserve">, главных администраторов доходов бюджета </w:t>
      </w:r>
      <w:r w:rsidR="00B614B4" w:rsidRPr="00B614B4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 Гулькевичского района</w:t>
      </w:r>
      <w:r w:rsidR="00FF4BCE" w:rsidRPr="00B614B4">
        <w:rPr>
          <w:rFonts w:ascii="Times New Roman" w:hAnsi="Times New Roman" w:cs="Times New Roman"/>
          <w:b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B614B4" w:rsidRPr="00B614B4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 Гулькевичского района</w:t>
      </w:r>
      <w:r w:rsidR="00FF4BCE" w:rsidRPr="00B6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4B4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110586" w:rsidRPr="00B614B4">
        <w:rPr>
          <w:rFonts w:ascii="Times New Roman" w:hAnsi="Times New Roman" w:cs="Times New Roman"/>
          <w:b/>
          <w:sz w:val="28"/>
          <w:szCs w:val="28"/>
        </w:rPr>
        <w:t>2</w:t>
      </w:r>
      <w:r w:rsidR="00B614B4" w:rsidRPr="00B614B4">
        <w:rPr>
          <w:rFonts w:ascii="Times New Roman" w:hAnsi="Times New Roman" w:cs="Times New Roman"/>
          <w:b/>
          <w:sz w:val="28"/>
          <w:szCs w:val="28"/>
        </w:rPr>
        <w:t>1</w:t>
      </w:r>
      <w:r w:rsidRPr="00B614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614B4" w:rsidRPr="00B614B4" w:rsidRDefault="00B614B4" w:rsidP="00067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271" w:rsidRDefault="00B63110" w:rsidP="00B63110">
      <w:pPr>
        <w:tabs>
          <w:tab w:val="left" w:pos="6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E0A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0A7B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671D17">
        <w:rPr>
          <w:rFonts w:ascii="Times New Roman" w:hAnsi="Times New Roman" w:cs="Times New Roman"/>
          <w:sz w:val="28"/>
          <w:szCs w:val="28"/>
        </w:rPr>
        <w:t xml:space="preserve"> </w:t>
      </w:r>
      <w:r w:rsidRPr="00B63110">
        <w:rPr>
          <w:rFonts w:ascii="Times New Roman" w:hAnsi="Times New Roman" w:cs="Times New Roman"/>
          <w:sz w:val="28"/>
          <w:szCs w:val="28"/>
        </w:rPr>
        <w:t xml:space="preserve"> </w:t>
      </w:r>
      <w:r w:rsidR="00B614B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B63110">
        <w:rPr>
          <w:rFonts w:ascii="Times New Roman" w:hAnsi="Times New Roman" w:cs="Times New Roman"/>
          <w:sz w:val="28"/>
          <w:szCs w:val="28"/>
        </w:rPr>
        <w:t xml:space="preserve"> 202</w:t>
      </w:r>
      <w:r w:rsidR="00B614B4">
        <w:rPr>
          <w:rFonts w:ascii="Times New Roman" w:hAnsi="Times New Roman" w:cs="Times New Roman"/>
          <w:sz w:val="28"/>
          <w:szCs w:val="28"/>
        </w:rPr>
        <w:t>2</w:t>
      </w:r>
      <w:r w:rsidRPr="00B6311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B1A46" w:rsidRPr="002752AE" w:rsidRDefault="00671D17" w:rsidP="00AB1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B1A46" w:rsidRPr="002752AE">
        <w:rPr>
          <w:rFonts w:ascii="Times New Roman" w:hAnsi="Times New Roman" w:cs="Times New Roman"/>
          <w:sz w:val="28"/>
          <w:szCs w:val="28"/>
        </w:rPr>
        <w:t xml:space="preserve">Мониторинг качества финансового менеджмента главных распорядителей средств бюджета </w:t>
      </w:r>
      <w:r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</w:t>
      </w:r>
      <w:r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1D3C00" w:rsidRPr="002752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 года проведен в соответствии с Порядком проведения 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5E39C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 </w:t>
      </w:r>
      <w:r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 район мониторинга качества финансового менеджмента главных распорядителей средств бюджета </w:t>
      </w:r>
      <w:r w:rsidR="005E39C3" w:rsidRPr="00671D17">
        <w:rPr>
          <w:rFonts w:ascii="Times New Roman" w:hAnsi="Times New Roman" w:cs="Times New Roman"/>
          <w:sz w:val="28"/>
          <w:szCs w:val="28"/>
        </w:rPr>
        <w:t>Гулькевичского городского</w:t>
      </w:r>
      <w:proofErr w:type="gramEnd"/>
      <w:r w:rsidR="005E39C3" w:rsidRPr="00671D1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бюджета </w:t>
      </w:r>
      <w:r w:rsidR="005E39C3"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</w:t>
      </w:r>
      <w:proofErr w:type="gramStart"/>
      <w:r w:rsidR="00AB1A46" w:rsidRPr="002752AE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5E39C3"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AB1A46" w:rsidRPr="002752AE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E39C3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Гулькевичского городского поселения Гулькевичского района от 30 декабря 2020 года № 613 «Об утверждении порядка проведения мониторинга качества финансового менеджмента главных распорядителей средств бюджета Гулькевичского городского поселения Гулькевичского района, главных администраторов доходов </w:t>
      </w:r>
      <w:r w:rsidR="005E39C3"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5E39C3">
        <w:rPr>
          <w:rFonts w:ascii="Times New Roman" w:hAnsi="Times New Roman" w:cs="Times New Roman"/>
          <w:sz w:val="28"/>
          <w:szCs w:val="28"/>
        </w:rPr>
        <w:t>, главных администраторов источников финансирования дефицита бюджета Гулькевичского городского поселения Гулькевичского района».</w:t>
      </w:r>
      <w:proofErr w:type="gramEnd"/>
    </w:p>
    <w:p w:rsidR="00AB1A46" w:rsidRPr="002752AE" w:rsidRDefault="00C60F5A" w:rsidP="00AB1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A46" w:rsidRPr="002752AE">
        <w:rPr>
          <w:rFonts w:ascii="Times New Roman" w:hAnsi="Times New Roman" w:cs="Times New Roman"/>
          <w:sz w:val="28"/>
          <w:szCs w:val="28"/>
        </w:rPr>
        <w:t>Мониторинг проведен по следующим направлениям:</w:t>
      </w:r>
    </w:p>
    <w:p w:rsidR="00AB1A46" w:rsidRPr="002752AE" w:rsidRDefault="00AB1A46" w:rsidP="00753237">
      <w:pPr>
        <w:pStyle w:val="a3"/>
        <w:numPr>
          <w:ilvl w:val="0"/>
          <w:numId w:val="1"/>
        </w:numPr>
        <w:tabs>
          <w:tab w:val="left" w:pos="851"/>
        </w:tabs>
        <w:ind w:hanging="621"/>
        <w:rPr>
          <w:sz w:val="28"/>
          <w:szCs w:val="28"/>
        </w:rPr>
      </w:pPr>
      <w:r w:rsidRPr="002752AE">
        <w:rPr>
          <w:sz w:val="28"/>
          <w:szCs w:val="28"/>
        </w:rPr>
        <w:t>управление расходами местного бюджета;</w:t>
      </w:r>
    </w:p>
    <w:p w:rsidR="00AB1A46" w:rsidRPr="002752AE" w:rsidRDefault="00AB1A46" w:rsidP="00753237">
      <w:pPr>
        <w:pStyle w:val="a3"/>
        <w:numPr>
          <w:ilvl w:val="0"/>
          <w:numId w:val="1"/>
        </w:numPr>
        <w:tabs>
          <w:tab w:val="left" w:pos="851"/>
        </w:tabs>
        <w:spacing w:before="2"/>
        <w:ind w:left="1187" w:hanging="621"/>
        <w:rPr>
          <w:sz w:val="28"/>
          <w:szCs w:val="28"/>
        </w:rPr>
      </w:pPr>
      <w:r w:rsidRPr="002752AE">
        <w:rPr>
          <w:sz w:val="28"/>
          <w:szCs w:val="28"/>
        </w:rPr>
        <w:t>управление доходами местного</w:t>
      </w:r>
      <w:r w:rsidRPr="002752AE">
        <w:rPr>
          <w:spacing w:val="1"/>
          <w:sz w:val="28"/>
          <w:szCs w:val="28"/>
        </w:rPr>
        <w:t xml:space="preserve"> </w:t>
      </w:r>
      <w:r w:rsidRPr="002752AE">
        <w:rPr>
          <w:sz w:val="28"/>
          <w:szCs w:val="28"/>
        </w:rPr>
        <w:t>бюджета;</w:t>
      </w:r>
    </w:p>
    <w:p w:rsidR="00AB1A46" w:rsidRPr="002752AE" w:rsidRDefault="00AB1A46" w:rsidP="00753237">
      <w:pPr>
        <w:pStyle w:val="a3"/>
        <w:numPr>
          <w:ilvl w:val="0"/>
          <w:numId w:val="1"/>
        </w:numPr>
        <w:tabs>
          <w:tab w:val="left" w:pos="851"/>
        </w:tabs>
        <w:spacing w:before="10"/>
        <w:ind w:left="1187" w:hanging="621"/>
        <w:rPr>
          <w:sz w:val="28"/>
          <w:szCs w:val="28"/>
        </w:rPr>
      </w:pPr>
      <w:r w:rsidRPr="002752AE">
        <w:rPr>
          <w:sz w:val="28"/>
          <w:szCs w:val="28"/>
        </w:rPr>
        <w:t>ведение учета и составление бюджетной</w:t>
      </w:r>
      <w:r w:rsidRPr="002752AE">
        <w:rPr>
          <w:spacing w:val="17"/>
          <w:sz w:val="28"/>
          <w:szCs w:val="28"/>
        </w:rPr>
        <w:t xml:space="preserve"> </w:t>
      </w:r>
      <w:r w:rsidRPr="002752AE">
        <w:rPr>
          <w:sz w:val="28"/>
          <w:szCs w:val="28"/>
        </w:rPr>
        <w:t>отчетности;</w:t>
      </w:r>
    </w:p>
    <w:p w:rsidR="00AB1A46" w:rsidRPr="002752AE" w:rsidRDefault="00AB1A46" w:rsidP="00BE74A7">
      <w:pPr>
        <w:pStyle w:val="a3"/>
        <w:numPr>
          <w:ilvl w:val="0"/>
          <w:numId w:val="1"/>
        </w:numPr>
        <w:tabs>
          <w:tab w:val="left" w:pos="851"/>
        </w:tabs>
        <w:spacing w:before="14"/>
        <w:ind w:left="183" w:right="177" w:firstLine="384"/>
        <w:rPr>
          <w:sz w:val="28"/>
          <w:szCs w:val="28"/>
        </w:rPr>
      </w:pPr>
      <w:r w:rsidRPr="002752AE">
        <w:rPr>
          <w:sz w:val="28"/>
          <w:szCs w:val="28"/>
        </w:rPr>
        <w:t>исполнение представлений (предписаний) органов государственного (муниципального) финансового</w:t>
      </w:r>
      <w:r w:rsidRPr="002752AE">
        <w:rPr>
          <w:spacing w:val="30"/>
          <w:sz w:val="28"/>
          <w:szCs w:val="28"/>
        </w:rPr>
        <w:t xml:space="preserve"> </w:t>
      </w:r>
      <w:r w:rsidRPr="002752AE">
        <w:rPr>
          <w:sz w:val="28"/>
          <w:szCs w:val="28"/>
        </w:rPr>
        <w:t>контроля;</w:t>
      </w:r>
    </w:p>
    <w:p w:rsidR="00AB1A46" w:rsidRPr="002752AE" w:rsidRDefault="00AB1A46" w:rsidP="00753237">
      <w:pPr>
        <w:pStyle w:val="a3"/>
        <w:numPr>
          <w:ilvl w:val="0"/>
          <w:numId w:val="1"/>
        </w:numPr>
        <w:tabs>
          <w:tab w:val="left" w:pos="851"/>
        </w:tabs>
        <w:ind w:left="1182" w:hanging="621"/>
        <w:rPr>
          <w:sz w:val="28"/>
          <w:szCs w:val="28"/>
        </w:rPr>
      </w:pPr>
      <w:r w:rsidRPr="002752AE">
        <w:rPr>
          <w:sz w:val="28"/>
          <w:szCs w:val="28"/>
        </w:rPr>
        <w:t>организация и осуществление внутреннего финансового</w:t>
      </w:r>
      <w:r w:rsidRPr="002752AE">
        <w:rPr>
          <w:spacing w:val="-35"/>
          <w:sz w:val="28"/>
          <w:szCs w:val="28"/>
        </w:rPr>
        <w:t xml:space="preserve"> </w:t>
      </w:r>
      <w:r w:rsidRPr="002752AE">
        <w:rPr>
          <w:sz w:val="28"/>
          <w:szCs w:val="28"/>
        </w:rPr>
        <w:t>аудита;</w:t>
      </w:r>
    </w:p>
    <w:p w:rsidR="00AB1A46" w:rsidRPr="002752AE" w:rsidRDefault="00AB1A46" w:rsidP="00753237">
      <w:pPr>
        <w:pStyle w:val="a3"/>
        <w:numPr>
          <w:ilvl w:val="0"/>
          <w:numId w:val="1"/>
        </w:numPr>
        <w:tabs>
          <w:tab w:val="left" w:pos="851"/>
        </w:tabs>
        <w:spacing w:before="17"/>
        <w:ind w:left="1187" w:hanging="621"/>
        <w:rPr>
          <w:sz w:val="28"/>
          <w:szCs w:val="28"/>
        </w:rPr>
      </w:pPr>
      <w:r w:rsidRPr="002752AE">
        <w:rPr>
          <w:sz w:val="28"/>
          <w:szCs w:val="28"/>
        </w:rPr>
        <w:t>управление активами</w:t>
      </w:r>
      <w:r w:rsidRPr="002752AE">
        <w:rPr>
          <w:spacing w:val="-26"/>
          <w:sz w:val="28"/>
          <w:szCs w:val="28"/>
        </w:rPr>
        <w:t xml:space="preserve"> </w:t>
      </w:r>
      <w:r w:rsidRPr="002752AE">
        <w:rPr>
          <w:sz w:val="28"/>
          <w:szCs w:val="28"/>
        </w:rPr>
        <w:t>(имуществом).</w:t>
      </w:r>
    </w:p>
    <w:p w:rsidR="00753237" w:rsidRPr="002752AE" w:rsidRDefault="00753237" w:rsidP="00753237">
      <w:pPr>
        <w:pStyle w:val="a3"/>
        <w:tabs>
          <w:tab w:val="left" w:pos="851"/>
        </w:tabs>
        <w:spacing w:before="17"/>
        <w:ind w:left="0" w:firstLine="567"/>
        <w:rPr>
          <w:sz w:val="28"/>
          <w:szCs w:val="28"/>
        </w:rPr>
      </w:pPr>
      <w:r w:rsidRPr="002752AE">
        <w:rPr>
          <w:sz w:val="28"/>
          <w:szCs w:val="28"/>
        </w:rPr>
        <w:t xml:space="preserve">Мониторинг проведен в отношении </w:t>
      </w:r>
      <w:r w:rsidR="00C60F5A">
        <w:rPr>
          <w:sz w:val="28"/>
          <w:szCs w:val="28"/>
        </w:rPr>
        <w:t>2</w:t>
      </w:r>
      <w:r w:rsidRPr="002752AE">
        <w:rPr>
          <w:sz w:val="28"/>
          <w:szCs w:val="28"/>
        </w:rPr>
        <w:t xml:space="preserve"> главных администраторов по </w:t>
      </w:r>
      <w:r w:rsidR="00110586" w:rsidRPr="002752AE">
        <w:rPr>
          <w:sz w:val="28"/>
          <w:szCs w:val="28"/>
        </w:rPr>
        <w:t>21</w:t>
      </w:r>
      <w:r w:rsidRPr="002752AE">
        <w:rPr>
          <w:sz w:val="28"/>
          <w:szCs w:val="28"/>
        </w:rPr>
        <w:t xml:space="preserve"> показател</w:t>
      </w:r>
      <w:r w:rsidR="00110586" w:rsidRPr="002752AE">
        <w:rPr>
          <w:sz w:val="28"/>
          <w:szCs w:val="28"/>
        </w:rPr>
        <w:t>ю</w:t>
      </w:r>
      <w:r w:rsidRPr="002752AE">
        <w:rPr>
          <w:sz w:val="28"/>
          <w:szCs w:val="28"/>
        </w:rPr>
        <w:t xml:space="preserve">. </w:t>
      </w:r>
    </w:p>
    <w:p w:rsidR="00753237" w:rsidRPr="002752AE" w:rsidRDefault="00753237" w:rsidP="00786820">
      <w:pPr>
        <w:widowControl w:val="0"/>
        <w:tabs>
          <w:tab w:val="left" w:pos="0"/>
        </w:tabs>
        <w:autoSpaceDE w:val="0"/>
        <w:autoSpaceDN w:val="0"/>
        <w:spacing w:after="0" w:line="30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52AE">
        <w:rPr>
          <w:rFonts w:ascii="Times New Roman" w:eastAsia="Times New Roman" w:hAnsi="Times New Roman" w:cs="Times New Roman"/>
          <w:sz w:val="28"/>
          <w:szCs w:val="28"/>
        </w:rPr>
        <w:t xml:space="preserve">В целях расчета значений показателей </w:t>
      </w:r>
      <w:r w:rsidRPr="002752AE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при проведении мониторинга </w:t>
      </w:r>
      <w:r w:rsidR="007F113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F1138" w:rsidRPr="002752AE">
        <w:rPr>
          <w:rFonts w:ascii="Times New Roman" w:hAnsi="Times New Roman" w:cs="Times New Roman"/>
          <w:sz w:val="28"/>
          <w:szCs w:val="28"/>
        </w:rPr>
        <w:t xml:space="preserve"> </w:t>
      </w:r>
      <w:r w:rsidR="007F1138" w:rsidRPr="00671D17">
        <w:rPr>
          <w:rFonts w:ascii="Times New Roman" w:hAnsi="Times New Roman" w:cs="Times New Roman"/>
          <w:sz w:val="28"/>
          <w:szCs w:val="28"/>
        </w:rPr>
        <w:t>Гулькевичского городского</w:t>
      </w:r>
      <w:r w:rsidR="007F1138">
        <w:rPr>
          <w:rFonts w:ascii="Times New Roman" w:hAnsi="Times New Roman" w:cs="Times New Roman"/>
          <w:sz w:val="28"/>
          <w:szCs w:val="28"/>
        </w:rPr>
        <w:t xml:space="preserve"> </w:t>
      </w:r>
      <w:r w:rsidR="007F1138" w:rsidRPr="00671D1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F1138">
        <w:rPr>
          <w:rFonts w:ascii="Times New Roman" w:hAnsi="Times New Roman" w:cs="Times New Roman"/>
          <w:sz w:val="28"/>
          <w:szCs w:val="28"/>
        </w:rPr>
        <w:t xml:space="preserve"> </w:t>
      </w:r>
      <w:r w:rsidR="007F1138" w:rsidRPr="00671D17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7F1138" w:rsidRPr="0027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использовались данные годовой</w:t>
      </w:r>
      <w:r w:rsidRPr="002752AE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2752AE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отчетности</w:t>
      </w:r>
      <w:r w:rsidRPr="002752AE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752AE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r w:rsidRPr="002752AE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2752AE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бюджета;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 xml:space="preserve">сведения,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предоставленные в </w:t>
      </w:r>
      <w:r w:rsidR="007F113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F1138" w:rsidRPr="002752AE">
        <w:rPr>
          <w:rFonts w:ascii="Times New Roman" w:hAnsi="Times New Roman" w:cs="Times New Roman"/>
          <w:sz w:val="28"/>
          <w:szCs w:val="28"/>
        </w:rPr>
        <w:t xml:space="preserve"> </w:t>
      </w:r>
      <w:r w:rsidR="007F1138" w:rsidRPr="00671D17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820" w:rsidRPr="002752AE">
        <w:rPr>
          <w:rFonts w:ascii="Times New Roman" w:hAnsi="Times New Roman" w:cs="Times New Roman"/>
          <w:sz w:val="28"/>
          <w:szCs w:val="28"/>
        </w:rPr>
        <w:t>о выявленных органами государственного (муниципального) финансового контроля нарушениях, допущенных в 20</w:t>
      </w:r>
      <w:r w:rsidR="00110586" w:rsidRPr="002752AE">
        <w:rPr>
          <w:rFonts w:ascii="Times New Roman" w:hAnsi="Times New Roman" w:cs="Times New Roman"/>
          <w:sz w:val="28"/>
          <w:szCs w:val="28"/>
        </w:rPr>
        <w:t>2</w:t>
      </w:r>
      <w:r w:rsidR="007F1138">
        <w:rPr>
          <w:rFonts w:ascii="Times New Roman" w:hAnsi="Times New Roman" w:cs="Times New Roman"/>
          <w:sz w:val="28"/>
          <w:szCs w:val="28"/>
        </w:rPr>
        <w:t>1</w:t>
      </w:r>
      <w:r w:rsidR="00786820" w:rsidRPr="002752AE">
        <w:rPr>
          <w:rFonts w:ascii="Times New Roman" w:hAnsi="Times New Roman" w:cs="Times New Roman"/>
          <w:sz w:val="28"/>
          <w:szCs w:val="28"/>
        </w:rPr>
        <w:t xml:space="preserve"> году главными администраторами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;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, имеющ</w:t>
      </w:r>
      <w:r w:rsidR="00BA78A0" w:rsidRPr="002752AE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ся в распоряжении;</w:t>
      </w:r>
      <w:proofErr w:type="gramEnd"/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, размещенны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752A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="00786820" w:rsidRPr="002752AE">
        <w:rPr>
          <w:rFonts w:ascii="Times New Roman" w:eastAsia="Times New Roman" w:hAnsi="Times New Roman" w:cs="Times New Roman"/>
          <w:sz w:val="28"/>
          <w:szCs w:val="28"/>
        </w:rPr>
        <w:t xml:space="preserve"> по размещению информации о государственных и муниципальных учреждениях</w:t>
      </w:r>
      <w:r w:rsidRPr="00275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1A46" w:rsidRPr="002752AE" w:rsidRDefault="007F1138" w:rsidP="00CD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820" w:rsidRPr="002752AE">
        <w:rPr>
          <w:rFonts w:ascii="Times New Roman" w:hAnsi="Times New Roman" w:cs="Times New Roman"/>
          <w:sz w:val="28"/>
          <w:szCs w:val="28"/>
        </w:rPr>
        <w:t>По результатам мониторинга сформирован рейтинг главных администраторов.</w:t>
      </w:r>
    </w:p>
    <w:p w:rsidR="00786820" w:rsidRPr="002752AE" w:rsidRDefault="007F1138" w:rsidP="00CD4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820" w:rsidRPr="002752AE">
        <w:rPr>
          <w:rFonts w:ascii="Times New Roman" w:hAnsi="Times New Roman" w:cs="Times New Roman"/>
          <w:sz w:val="28"/>
          <w:szCs w:val="28"/>
        </w:rPr>
        <w:t>Результаты мониторинга по направлениям:</w:t>
      </w:r>
    </w:p>
    <w:p w:rsidR="00786820" w:rsidRPr="002752AE" w:rsidRDefault="00786820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>1)</w:t>
      </w:r>
      <w:r w:rsidRPr="002752AE">
        <w:rPr>
          <w:rFonts w:ascii="Times New Roman" w:hAnsi="Times New Roman" w:cs="Times New Roman"/>
          <w:sz w:val="28"/>
          <w:szCs w:val="28"/>
        </w:rPr>
        <w:tab/>
        <w:t xml:space="preserve">управление расходами местного бюджета – </w:t>
      </w:r>
      <w:r w:rsidR="0095627E">
        <w:rPr>
          <w:rFonts w:ascii="Times New Roman" w:hAnsi="Times New Roman" w:cs="Times New Roman"/>
          <w:sz w:val="28"/>
          <w:szCs w:val="28"/>
        </w:rPr>
        <w:t>93,1</w:t>
      </w:r>
      <w:r w:rsidRPr="002752AE">
        <w:rPr>
          <w:rFonts w:ascii="Times New Roman" w:hAnsi="Times New Roman" w:cs="Times New Roman"/>
          <w:sz w:val="28"/>
          <w:szCs w:val="28"/>
        </w:rPr>
        <w:t xml:space="preserve"> % от максимально возможного количества баллов;</w:t>
      </w:r>
    </w:p>
    <w:p w:rsidR="00786820" w:rsidRPr="002752AE" w:rsidRDefault="00786820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>2)</w:t>
      </w:r>
      <w:r w:rsidRPr="002752AE">
        <w:rPr>
          <w:rFonts w:ascii="Times New Roman" w:hAnsi="Times New Roman" w:cs="Times New Roman"/>
          <w:sz w:val="28"/>
          <w:szCs w:val="28"/>
        </w:rPr>
        <w:tab/>
        <w:t>управление доходами местного бюджета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– </w:t>
      </w:r>
      <w:r w:rsidR="0095627E">
        <w:rPr>
          <w:rFonts w:ascii="Times New Roman" w:hAnsi="Times New Roman" w:cs="Times New Roman"/>
          <w:sz w:val="28"/>
          <w:szCs w:val="28"/>
        </w:rPr>
        <w:t>100,0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% от максимально возможного количества баллов</w:t>
      </w:r>
      <w:r w:rsidRPr="002752AE">
        <w:rPr>
          <w:rFonts w:ascii="Times New Roman" w:hAnsi="Times New Roman" w:cs="Times New Roman"/>
          <w:sz w:val="28"/>
          <w:szCs w:val="28"/>
        </w:rPr>
        <w:t>;</w:t>
      </w:r>
    </w:p>
    <w:p w:rsidR="00786820" w:rsidRPr="002752AE" w:rsidRDefault="00786820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>3)</w:t>
      </w:r>
      <w:r w:rsidRPr="002752AE">
        <w:rPr>
          <w:rFonts w:ascii="Times New Roman" w:hAnsi="Times New Roman" w:cs="Times New Roman"/>
          <w:sz w:val="28"/>
          <w:szCs w:val="28"/>
        </w:rPr>
        <w:tab/>
        <w:t>ведение учета и составление бюджетной отчетности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– 100 % от максимально возможного количества баллов</w:t>
      </w:r>
      <w:r w:rsidRPr="002752AE">
        <w:rPr>
          <w:rFonts w:ascii="Times New Roman" w:hAnsi="Times New Roman" w:cs="Times New Roman"/>
          <w:sz w:val="28"/>
          <w:szCs w:val="28"/>
        </w:rPr>
        <w:t>;</w:t>
      </w:r>
    </w:p>
    <w:p w:rsidR="00786820" w:rsidRPr="002752AE" w:rsidRDefault="00786820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>4)</w:t>
      </w:r>
      <w:r w:rsidRPr="002752AE">
        <w:rPr>
          <w:rFonts w:ascii="Times New Roman" w:hAnsi="Times New Roman" w:cs="Times New Roman"/>
          <w:sz w:val="28"/>
          <w:szCs w:val="28"/>
        </w:rPr>
        <w:tab/>
        <w:t>исполнение представлений (предписаний) органов государственного (муниципального) финансового контроля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– 100% от максимально возможного количества баллов</w:t>
      </w:r>
      <w:r w:rsidRPr="002752AE">
        <w:rPr>
          <w:rFonts w:ascii="Times New Roman" w:hAnsi="Times New Roman" w:cs="Times New Roman"/>
          <w:sz w:val="28"/>
          <w:szCs w:val="28"/>
        </w:rPr>
        <w:t>;</w:t>
      </w:r>
    </w:p>
    <w:p w:rsidR="00786820" w:rsidRPr="002752AE" w:rsidRDefault="00786820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>5)</w:t>
      </w:r>
      <w:r w:rsidRPr="002752AE">
        <w:rPr>
          <w:rFonts w:ascii="Times New Roman" w:hAnsi="Times New Roman" w:cs="Times New Roman"/>
          <w:sz w:val="28"/>
          <w:szCs w:val="28"/>
        </w:rPr>
        <w:tab/>
        <w:t>организация и осуществление внутреннего финансового аудита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– </w:t>
      </w:r>
      <w:r w:rsidR="0095627E">
        <w:rPr>
          <w:rFonts w:ascii="Times New Roman" w:hAnsi="Times New Roman" w:cs="Times New Roman"/>
          <w:sz w:val="28"/>
          <w:szCs w:val="28"/>
        </w:rPr>
        <w:t>11,1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% от максимально возможного количества баллов</w:t>
      </w:r>
      <w:r w:rsidRPr="002752AE">
        <w:rPr>
          <w:rFonts w:ascii="Times New Roman" w:hAnsi="Times New Roman" w:cs="Times New Roman"/>
          <w:sz w:val="28"/>
          <w:szCs w:val="28"/>
        </w:rPr>
        <w:t>;</w:t>
      </w:r>
    </w:p>
    <w:p w:rsidR="00786820" w:rsidRPr="002752AE" w:rsidRDefault="00786820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>6)</w:t>
      </w:r>
      <w:r w:rsidRPr="002752AE">
        <w:rPr>
          <w:rFonts w:ascii="Times New Roman" w:hAnsi="Times New Roman" w:cs="Times New Roman"/>
          <w:sz w:val="28"/>
          <w:szCs w:val="28"/>
        </w:rPr>
        <w:tab/>
        <w:t>управление активами (имуществом)</w:t>
      </w:r>
      <w:r w:rsidR="00CD44C1" w:rsidRPr="002752AE">
        <w:rPr>
          <w:rFonts w:ascii="Times New Roman" w:hAnsi="Times New Roman" w:cs="Times New Roman"/>
          <w:sz w:val="28"/>
          <w:szCs w:val="28"/>
        </w:rPr>
        <w:t xml:space="preserve"> – 100 % от максимально возможного количества баллов</w:t>
      </w:r>
      <w:r w:rsidRPr="002752AE">
        <w:rPr>
          <w:rFonts w:ascii="Times New Roman" w:hAnsi="Times New Roman" w:cs="Times New Roman"/>
          <w:sz w:val="28"/>
          <w:szCs w:val="28"/>
        </w:rPr>
        <w:t>.</w:t>
      </w:r>
    </w:p>
    <w:p w:rsidR="00CD44C1" w:rsidRPr="002752AE" w:rsidRDefault="00CD44C1" w:rsidP="00CD44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 xml:space="preserve">По результатам анализа направления  </w:t>
      </w:r>
      <w:r w:rsidR="00FF4BCE" w:rsidRPr="002752AE">
        <w:rPr>
          <w:rFonts w:ascii="Times New Roman" w:hAnsi="Times New Roman" w:cs="Times New Roman"/>
          <w:sz w:val="28"/>
          <w:szCs w:val="28"/>
        </w:rPr>
        <w:t>«У</w:t>
      </w:r>
      <w:r w:rsidRPr="002752AE">
        <w:rPr>
          <w:rFonts w:ascii="Times New Roman" w:hAnsi="Times New Roman" w:cs="Times New Roman"/>
          <w:sz w:val="28"/>
          <w:szCs w:val="28"/>
        </w:rPr>
        <w:t>правление расходами местного бюджета</w:t>
      </w:r>
      <w:r w:rsidR="00FF4BCE" w:rsidRPr="002752AE">
        <w:rPr>
          <w:rFonts w:ascii="Times New Roman" w:hAnsi="Times New Roman" w:cs="Times New Roman"/>
          <w:sz w:val="28"/>
          <w:szCs w:val="28"/>
        </w:rPr>
        <w:t>»</w:t>
      </w:r>
      <w:r w:rsidR="00E60AFB" w:rsidRPr="002752AE">
        <w:rPr>
          <w:rFonts w:ascii="Times New Roman" w:hAnsi="Times New Roman" w:cs="Times New Roman"/>
          <w:sz w:val="28"/>
          <w:szCs w:val="28"/>
        </w:rPr>
        <w:t xml:space="preserve"> </w:t>
      </w:r>
      <w:r w:rsidRPr="002752AE"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CD44C1" w:rsidRPr="002752AE" w:rsidRDefault="00CD44C1" w:rsidP="00CD44C1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отклонения от целевых значений показателей превысили 25 % в части:</w:t>
      </w:r>
    </w:p>
    <w:p w:rsidR="00110586" w:rsidRPr="002752AE" w:rsidRDefault="00CD44C1" w:rsidP="000F4B92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качества планирования расходов – по </w:t>
      </w:r>
      <w:r w:rsidR="00663083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главн</w:t>
      </w:r>
      <w:r w:rsidR="00663083">
        <w:rPr>
          <w:sz w:val="28"/>
          <w:szCs w:val="28"/>
        </w:rPr>
        <w:t xml:space="preserve">ому </w:t>
      </w:r>
      <w:r w:rsidRPr="002752AE">
        <w:rPr>
          <w:sz w:val="28"/>
          <w:szCs w:val="28"/>
        </w:rPr>
        <w:t xml:space="preserve"> администратор</w:t>
      </w:r>
      <w:r w:rsidR="00663083">
        <w:rPr>
          <w:sz w:val="28"/>
          <w:szCs w:val="28"/>
        </w:rPr>
        <w:t>у</w:t>
      </w:r>
      <w:r w:rsidRPr="002752AE">
        <w:rPr>
          <w:sz w:val="28"/>
          <w:szCs w:val="28"/>
        </w:rPr>
        <w:t xml:space="preserve">; </w:t>
      </w:r>
    </w:p>
    <w:p w:rsidR="0061582C" w:rsidRDefault="00CD44C1" w:rsidP="000F4B92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доли неиспользованных на конец года бюджетных ассигнований - по </w:t>
      </w:r>
      <w:r w:rsidR="00663083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главн</w:t>
      </w:r>
      <w:r w:rsidR="00663083">
        <w:rPr>
          <w:sz w:val="28"/>
          <w:szCs w:val="28"/>
        </w:rPr>
        <w:t>ому</w:t>
      </w:r>
      <w:r w:rsidRPr="002752AE">
        <w:rPr>
          <w:sz w:val="28"/>
          <w:szCs w:val="28"/>
        </w:rPr>
        <w:t xml:space="preserve"> администратор</w:t>
      </w:r>
      <w:r w:rsidR="00663083">
        <w:rPr>
          <w:sz w:val="28"/>
          <w:szCs w:val="28"/>
        </w:rPr>
        <w:t>у</w:t>
      </w:r>
      <w:r w:rsidRPr="002752AE">
        <w:rPr>
          <w:sz w:val="28"/>
          <w:szCs w:val="28"/>
        </w:rPr>
        <w:t>;</w:t>
      </w:r>
      <w:r w:rsidR="0061582C" w:rsidRPr="002752AE">
        <w:rPr>
          <w:sz w:val="28"/>
          <w:szCs w:val="28"/>
        </w:rPr>
        <w:t xml:space="preserve"> </w:t>
      </w:r>
    </w:p>
    <w:p w:rsidR="008605CF" w:rsidRPr="002752AE" w:rsidRDefault="008605CF" w:rsidP="008605CF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фактов не</w:t>
      </w:r>
      <w:r w:rsidRPr="002752AE">
        <w:rPr>
          <w:sz w:val="28"/>
          <w:szCs w:val="28"/>
        </w:rPr>
        <w:t>эффективно</w:t>
      </w:r>
      <w:r>
        <w:rPr>
          <w:sz w:val="28"/>
          <w:szCs w:val="28"/>
        </w:rPr>
        <w:t>го</w:t>
      </w:r>
      <w:r w:rsidRPr="002752AE">
        <w:rPr>
          <w:sz w:val="28"/>
          <w:szCs w:val="28"/>
        </w:rPr>
        <w:t xml:space="preserve"> использования межбюджетных трансфертов, имеющих целевое назначение, полученных из краевого бюджета, </w:t>
      </w:r>
      <w:r>
        <w:rPr>
          <w:sz w:val="28"/>
          <w:szCs w:val="28"/>
        </w:rPr>
        <w:t>не установлено;</w:t>
      </w:r>
    </w:p>
    <w:p w:rsidR="0061582C" w:rsidRDefault="00BE74A7" w:rsidP="00E60AFB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фактов наличия просроченной кредиторской задолженности по расходам в 20</w:t>
      </w:r>
      <w:r w:rsidR="00C852EB" w:rsidRPr="002752AE">
        <w:rPr>
          <w:sz w:val="28"/>
          <w:szCs w:val="28"/>
        </w:rPr>
        <w:t>2</w:t>
      </w:r>
      <w:r w:rsidR="00715A61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году не установлено</w:t>
      </w:r>
      <w:r w:rsidR="008605CF">
        <w:rPr>
          <w:sz w:val="28"/>
          <w:szCs w:val="28"/>
        </w:rPr>
        <w:t>;</w:t>
      </w:r>
    </w:p>
    <w:p w:rsidR="00C84856" w:rsidRPr="002752AE" w:rsidRDefault="00C84856" w:rsidP="00C84856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доля отклоненных планов-графиков (изменений в планы-графики) закупок, представленных в финансовое управление в рамках возложенных функций по осуществлению контроля в сфере закупок, </w:t>
      </w:r>
      <w:r>
        <w:rPr>
          <w:sz w:val="28"/>
          <w:szCs w:val="28"/>
        </w:rPr>
        <w:t xml:space="preserve">не </w:t>
      </w:r>
      <w:r w:rsidRPr="002752AE">
        <w:rPr>
          <w:sz w:val="28"/>
          <w:szCs w:val="28"/>
        </w:rPr>
        <w:t xml:space="preserve">превысила 10% по </w:t>
      </w:r>
      <w:r>
        <w:rPr>
          <w:sz w:val="28"/>
          <w:szCs w:val="28"/>
        </w:rPr>
        <w:t>всем</w:t>
      </w:r>
      <w:r w:rsidRPr="002752AE">
        <w:rPr>
          <w:sz w:val="28"/>
          <w:szCs w:val="28"/>
        </w:rPr>
        <w:t xml:space="preserve"> главным администраторам</w:t>
      </w:r>
      <w:r w:rsidR="0021232E">
        <w:rPr>
          <w:sz w:val="28"/>
          <w:szCs w:val="28"/>
        </w:rPr>
        <w:t>.</w:t>
      </w:r>
      <w:r w:rsidRPr="002752AE">
        <w:rPr>
          <w:sz w:val="28"/>
          <w:szCs w:val="28"/>
        </w:rPr>
        <w:t xml:space="preserve"> </w:t>
      </w:r>
    </w:p>
    <w:p w:rsidR="0061582C" w:rsidRPr="002752AE" w:rsidRDefault="00F36F47" w:rsidP="00F36F47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По результатам анализа направления </w:t>
      </w:r>
      <w:r w:rsidR="00FF4BCE" w:rsidRPr="002752AE">
        <w:rPr>
          <w:sz w:val="28"/>
          <w:szCs w:val="28"/>
        </w:rPr>
        <w:t>«У</w:t>
      </w:r>
      <w:r w:rsidR="00E60AFB" w:rsidRPr="002752AE">
        <w:rPr>
          <w:sz w:val="28"/>
          <w:szCs w:val="28"/>
        </w:rPr>
        <w:t>правление доходами местного бюджета</w:t>
      </w:r>
      <w:r w:rsidR="00FF4BCE" w:rsidRPr="002752AE">
        <w:rPr>
          <w:sz w:val="28"/>
          <w:szCs w:val="28"/>
        </w:rPr>
        <w:t>»</w:t>
      </w:r>
      <w:r w:rsidR="00E60AFB" w:rsidRPr="002752AE">
        <w:rPr>
          <w:sz w:val="28"/>
          <w:szCs w:val="28"/>
        </w:rPr>
        <w:t xml:space="preserve"> </w:t>
      </w:r>
      <w:r w:rsidRPr="002752AE">
        <w:rPr>
          <w:sz w:val="28"/>
          <w:szCs w:val="28"/>
        </w:rPr>
        <w:t>установлено:</w:t>
      </w:r>
    </w:p>
    <w:p w:rsidR="00E60AFB" w:rsidRPr="002752AE" w:rsidRDefault="00E60AFB" w:rsidP="00E60AFB">
      <w:pPr>
        <w:pStyle w:val="a3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отклонени</w:t>
      </w:r>
      <w:r w:rsidR="001412DE" w:rsidRPr="002752AE">
        <w:rPr>
          <w:sz w:val="28"/>
          <w:szCs w:val="28"/>
        </w:rPr>
        <w:t>е</w:t>
      </w:r>
      <w:r w:rsidRPr="002752AE">
        <w:rPr>
          <w:sz w:val="28"/>
          <w:szCs w:val="28"/>
        </w:rPr>
        <w:t xml:space="preserve"> от целев</w:t>
      </w:r>
      <w:r w:rsidR="001412DE" w:rsidRPr="002752AE">
        <w:rPr>
          <w:sz w:val="28"/>
          <w:szCs w:val="28"/>
        </w:rPr>
        <w:t>ого</w:t>
      </w:r>
      <w:r w:rsidRPr="002752AE">
        <w:rPr>
          <w:sz w:val="28"/>
          <w:szCs w:val="28"/>
        </w:rPr>
        <w:t xml:space="preserve"> значени</w:t>
      </w:r>
      <w:r w:rsidR="001412DE" w:rsidRPr="002752AE">
        <w:rPr>
          <w:sz w:val="28"/>
          <w:szCs w:val="28"/>
        </w:rPr>
        <w:t>я</w:t>
      </w:r>
      <w:r w:rsidRPr="002752AE">
        <w:rPr>
          <w:sz w:val="28"/>
          <w:szCs w:val="28"/>
        </w:rPr>
        <w:t xml:space="preserve"> показател</w:t>
      </w:r>
      <w:r w:rsidR="001412DE" w:rsidRPr="002752AE">
        <w:rPr>
          <w:sz w:val="28"/>
          <w:szCs w:val="28"/>
        </w:rPr>
        <w:t>я</w:t>
      </w:r>
      <w:r w:rsidRPr="002752AE">
        <w:rPr>
          <w:sz w:val="28"/>
          <w:szCs w:val="28"/>
        </w:rPr>
        <w:t xml:space="preserve"> </w:t>
      </w:r>
      <w:r w:rsidR="001412DE" w:rsidRPr="002752AE">
        <w:rPr>
          <w:sz w:val="28"/>
          <w:szCs w:val="28"/>
        </w:rPr>
        <w:t xml:space="preserve">качества планирования поступлений налоговых и неналоговых доходов местного бюджета </w:t>
      </w:r>
      <w:r w:rsidR="0021232E">
        <w:rPr>
          <w:sz w:val="28"/>
          <w:szCs w:val="28"/>
        </w:rPr>
        <w:t>не установлено</w:t>
      </w:r>
      <w:r w:rsidR="00330BBB" w:rsidRPr="002752AE">
        <w:rPr>
          <w:sz w:val="28"/>
          <w:szCs w:val="28"/>
        </w:rPr>
        <w:t xml:space="preserve"> </w:t>
      </w:r>
      <w:r w:rsidRPr="002752AE">
        <w:rPr>
          <w:sz w:val="28"/>
          <w:szCs w:val="28"/>
        </w:rPr>
        <w:t xml:space="preserve">(в отношении </w:t>
      </w:r>
      <w:r w:rsidR="0021232E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главн</w:t>
      </w:r>
      <w:r w:rsidR="0021232E">
        <w:rPr>
          <w:sz w:val="28"/>
          <w:szCs w:val="28"/>
        </w:rPr>
        <w:t>ого</w:t>
      </w:r>
      <w:r w:rsidRPr="002752AE">
        <w:rPr>
          <w:sz w:val="28"/>
          <w:szCs w:val="28"/>
        </w:rPr>
        <w:t xml:space="preserve"> администратор</w:t>
      </w:r>
      <w:r w:rsidR="0021232E">
        <w:rPr>
          <w:sz w:val="28"/>
          <w:szCs w:val="28"/>
        </w:rPr>
        <w:t>а</w:t>
      </w:r>
      <w:r w:rsidRPr="002752AE">
        <w:rPr>
          <w:sz w:val="28"/>
          <w:szCs w:val="28"/>
        </w:rPr>
        <w:t xml:space="preserve"> показатель не применялся); </w:t>
      </w:r>
    </w:p>
    <w:p w:rsidR="00E60AFB" w:rsidRPr="002752AE" w:rsidRDefault="00E60AFB" w:rsidP="00E60AFB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2) методик</w:t>
      </w:r>
      <w:r w:rsidR="0021232E">
        <w:rPr>
          <w:sz w:val="28"/>
          <w:szCs w:val="28"/>
        </w:rPr>
        <w:t>и</w:t>
      </w:r>
      <w:r w:rsidRPr="002752AE">
        <w:rPr>
          <w:sz w:val="28"/>
          <w:szCs w:val="28"/>
        </w:rPr>
        <w:t xml:space="preserve"> прогнозирования поступлений доходов в бюджет утверждены </w:t>
      </w:r>
      <w:r w:rsidR="0021232E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главным администратор</w:t>
      </w:r>
      <w:r w:rsidR="0021232E">
        <w:rPr>
          <w:sz w:val="28"/>
          <w:szCs w:val="28"/>
        </w:rPr>
        <w:t>ом</w:t>
      </w:r>
      <w:r w:rsidRPr="002752AE">
        <w:rPr>
          <w:sz w:val="28"/>
          <w:szCs w:val="28"/>
        </w:rPr>
        <w:t xml:space="preserve"> (в отношении 1 главного </w:t>
      </w:r>
      <w:r w:rsidRPr="002752AE">
        <w:rPr>
          <w:sz w:val="28"/>
          <w:szCs w:val="28"/>
        </w:rPr>
        <w:lastRenderedPageBreak/>
        <w:t>администратора показатель не применялся);</w:t>
      </w:r>
    </w:p>
    <w:p w:rsidR="00E60AFB" w:rsidRPr="002752AE" w:rsidRDefault="00E60AFB" w:rsidP="00E60AFB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- фактов наличия просроченной дебиторской задолженност</w:t>
      </w:r>
      <w:r w:rsidR="005666CB" w:rsidRPr="002752AE">
        <w:rPr>
          <w:sz w:val="28"/>
          <w:szCs w:val="28"/>
        </w:rPr>
        <w:t>и</w:t>
      </w:r>
      <w:r w:rsidRPr="002752AE">
        <w:rPr>
          <w:sz w:val="28"/>
          <w:szCs w:val="28"/>
        </w:rPr>
        <w:t xml:space="preserve"> по расчетам с дебиторами по доходам в 20</w:t>
      </w:r>
      <w:r w:rsidR="00330BBB" w:rsidRPr="002752AE">
        <w:rPr>
          <w:sz w:val="28"/>
          <w:szCs w:val="28"/>
        </w:rPr>
        <w:t>2</w:t>
      </w:r>
      <w:r w:rsidR="0021232E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году не установлено.</w:t>
      </w:r>
    </w:p>
    <w:p w:rsidR="00330BBB" w:rsidRPr="002752AE" w:rsidRDefault="00330BBB" w:rsidP="00330BBB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По результатам анализа направления «Ведение учета и составления бюджетной отчетности» фактов недостоверности бюджетной отчетности и нарушений требований к бюджетному учету, в том числе к составлению, представлению бюджетной отчетности, в 202</w:t>
      </w:r>
      <w:r w:rsidR="00F37964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году не установлено.</w:t>
      </w:r>
    </w:p>
    <w:p w:rsidR="0072476C" w:rsidRPr="002752AE" w:rsidRDefault="00F37964" w:rsidP="0072476C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Полученное п</w:t>
      </w:r>
      <w:r w:rsidR="0072476C" w:rsidRPr="002752AE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="0072476C" w:rsidRPr="002752AE">
        <w:rPr>
          <w:sz w:val="28"/>
          <w:szCs w:val="28"/>
        </w:rPr>
        <w:t xml:space="preserve"> (предписани</w:t>
      </w:r>
      <w:r>
        <w:rPr>
          <w:sz w:val="28"/>
          <w:szCs w:val="28"/>
        </w:rPr>
        <w:t>е</w:t>
      </w:r>
      <w:r w:rsidR="0072476C" w:rsidRPr="002752AE">
        <w:rPr>
          <w:sz w:val="28"/>
          <w:szCs w:val="28"/>
        </w:rPr>
        <w:t>) органов государственного (муниципального) финансового контроля со сроком их исполнения в 20</w:t>
      </w:r>
      <w:r w:rsidR="00330BBB" w:rsidRPr="002752A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2476C" w:rsidRPr="002752A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исполнено в установленные сроки</w:t>
      </w:r>
      <w:r w:rsidR="0072476C" w:rsidRPr="002752AE">
        <w:rPr>
          <w:sz w:val="28"/>
          <w:szCs w:val="28"/>
        </w:rPr>
        <w:t>.</w:t>
      </w:r>
    </w:p>
    <w:p w:rsidR="00CD44C1" w:rsidRPr="002752AE" w:rsidRDefault="0072476C" w:rsidP="0072476C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По результатам анализа направления </w:t>
      </w:r>
      <w:r w:rsidR="00FF4BCE" w:rsidRPr="002752AE">
        <w:rPr>
          <w:sz w:val="28"/>
          <w:szCs w:val="28"/>
        </w:rPr>
        <w:t>«О</w:t>
      </w:r>
      <w:r w:rsidRPr="002752AE">
        <w:rPr>
          <w:sz w:val="28"/>
          <w:szCs w:val="28"/>
        </w:rPr>
        <w:t>рганизация и осуществление внутреннего финансового аудита</w:t>
      </w:r>
      <w:r w:rsidR="00FF4BCE" w:rsidRPr="002752AE">
        <w:rPr>
          <w:sz w:val="28"/>
          <w:szCs w:val="28"/>
        </w:rPr>
        <w:t>»</w:t>
      </w:r>
      <w:r w:rsidRPr="002752AE">
        <w:rPr>
          <w:sz w:val="28"/>
          <w:szCs w:val="28"/>
        </w:rPr>
        <w:t xml:space="preserve"> установлено:</w:t>
      </w:r>
    </w:p>
    <w:p w:rsidR="0072476C" w:rsidRPr="002752AE" w:rsidRDefault="0072476C" w:rsidP="0072476C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отклонения от целевых значений показателей превысили 25 % в части:</w:t>
      </w:r>
    </w:p>
    <w:p w:rsidR="0072476C" w:rsidRPr="002752AE" w:rsidRDefault="0072476C" w:rsidP="0072476C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- наличия ведомственных (внутренних) актов, обеспечивающих осуществление внутреннего финансового аудита – по </w:t>
      </w:r>
      <w:r w:rsidR="00F37964">
        <w:rPr>
          <w:sz w:val="28"/>
          <w:szCs w:val="28"/>
        </w:rPr>
        <w:t>2</w:t>
      </w:r>
      <w:r w:rsidRPr="002752AE">
        <w:rPr>
          <w:sz w:val="28"/>
          <w:szCs w:val="28"/>
        </w:rPr>
        <w:t xml:space="preserve"> главным администраторам; при этом </w:t>
      </w:r>
      <w:r w:rsidR="00FB1F26" w:rsidRPr="002752AE">
        <w:rPr>
          <w:sz w:val="28"/>
          <w:szCs w:val="28"/>
        </w:rPr>
        <w:t>ими</w:t>
      </w:r>
      <w:r w:rsidRPr="002752AE">
        <w:rPr>
          <w:sz w:val="28"/>
          <w:szCs w:val="28"/>
        </w:rPr>
        <w:t xml:space="preserve"> достигнуто максимальное отклонение – 100 %;</w:t>
      </w:r>
    </w:p>
    <w:p w:rsidR="00A01D0A" w:rsidRPr="002752AE" w:rsidRDefault="0072476C" w:rsidP="00A01D0A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- </w:t>
      </w:r>
      <w:r w:rsidR="00FB1F26" w:rsidRPr="002752AE">
        <w:rPr>
          <w:sz w:val="28"/>
          <w:szCs w:val="28"/>
        </w:rPr>
        <w:t>н</w:t>
      </w:r>
      <w:r w:rsidRPr="002752AE">
        <w:rPr>
          <w:sz w:val="28"/>
          <w:szCs w:val="28"/>
        </w:rPr>
        <w:t>аличи</w:t>
      </w:r>
      <w:r w:rsidR="001D3C00" w:rsidRPr="002752AE">
        <w:rPr>
          <w:sz w:val="28"/>
          <w:szCs w:val="28"/>
        </w:rPr>
        <w:t>я</w:t>
      </w:r>
      <w:r w:rsidRPr="002752AE">
        <w:rPr>
          <w:sz w:val="28"/>
          <w:szCs w:val="28"/>
        </w:rPr>
        <w:t xml:space="preserve"> утвержденного годового плана внутреннего финансового аудита</w:t>
      </w:r>
      <w:r w:rsidR="00FB1F26" w:rsidRPr="002752AE">
        <w:rPr>
          <w:sz w:val="28"/>
          <w:szCs w:val="28"/>
        </w:rPr>
        <w:t xml:space="preserve"> - </w:t>
      </w:r>
      <w:r w:rsidR="00A01D0A" w:rsidRPr="002752AE">
        <w:rPr>
          <w:sz w:val="28"/>
          <w:szCs w:val="28"/>
        </w:rPr>
        <w:t xml:space="preserve">по </w:t>
      </w:r>
      <w:r w:rsidR="00F37964">
        <w:rPr>
          <w:sz w:val="28"/>
          <w:szCs w:val="28"/>
        </w:rPr>
        <w:t>2</w:t>
      </w:r>
      <w:r w:rsidR="00A01D0A" w:rsidRPr="002752AE">
        <w:rPr>
          <w:sz w:val="28"/>
          <w:szCs w:val="28"/>
        </w:rPr>
        <w:t xml:space="preserve"> главным администраторам; при этом ими достигнуто максимальное отклонение – 100 %;</w:t>
      </w:r>
    </w:p>
    <w:p w:rsidR="00A01D0A" w:rsidRPr="002752AE" w:rsidRDefault="0072476C" w:rsidP="00A01D0A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- </w:t>
      </w:r>
      <w:r w:rsidR="00FB1F26" w:rsidRPr="002752AE">
        <w:rPr>
          <w:sz w:val="28"/>
          <w:szCs w:val="28"/>
        </w:rPr>
        <w:t>ф</w:t>
      </w:r>
      <w:r w:rsidRPr="002752AE">
        <w:rPr>
          <w:sz w:val="28"/>
          <w:szCs w:val="28"/>
        </w:rPr>
        <w:t>актическо</w:t>
      </w:r>
      <w:r w:rsidR="001D3C00" w:rsidRPr="002752AE">
        <w:rPr>
          <w:sz w:val="28"/>
          <w:szCs w:val="28"/>
        </w:rPr>
        <w:t>го</w:t>
      </w:r>
      <w:r w:rsidRPr="002752AE">
        <w:rPr>
          <w:sz w:val="28"/>
          <w:szCs w:val="28"/>
        </w:rPr>
        <w:t xml:space="preserve"> осуществлени</w:t>
      </w:r>
      <w:r w:rsidR="001D3C00" w:rsidRPr="002752AE">
        <w:rPr>
          <w:sz w:val="28"/>
          <w:szCs w:val="28"/>
        </w:rPr>
        <w:t xml:space="preserve">я </w:t>
      </w:r>
      <w:r w:rsidRPr="002752AE">
        <w:rPr>
          <w:sz w:val="28"/>
          <w:szCs w:val="28"/>
        </w:rPr>
        <w:t xml:space="preserve"> внутреннего финансового аудита</w:t>
      </w:r>
      <w:r w:rsidR="00A01D0A" w:rsidRPr="002752AE">
        <w:rPr>
          <w:sz w:val="28"/>
          <w:szCs w:val="28"/>
        </w:rPr>
        <w:t xml:space="preserve"> - по </w:t>
      </w:r>
      <w:r w:rsidR="00F37964">
        <w:rPr>
          <w:sz w:val="28"/>
          <w:szCs w:val="28"/>
        </w:rPr>
        <w:t>2</w:t>
      </w:r>
      <w:r w:rsidR="00A01D0A" w:rsidRPr="002752AE">
        <w:rPr>
          <w:sz w:val="28"/>
          <w:szCs w:val="28"/>
        </w:rPr>
        <w:t xml:space="preserve"> главным администраторам; при этом ими достигнуто максимальное отклонение – 100 %;</w:t>
      </w:r>
    </w:p>
    <w:p w:rsidR="00A01D0A" w:rsidRPr="002752AE" w:rsidRDefault="0072476C" w:rsidP="00A01D0A">
      <w:pPr>
        <w:pStyle w:val="a3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 xml:space="preserve">- </w:t>
      </w:r>
      <w:r w:rsidR="00FB1F26" w:rsidRPr="002752AE">
        <w:rPr>
          <w:sz w:val="28"/>
          <w:szCs w:val="28"/>
        </w:rPr>
        <w:t>наличи</w:t>
      </w:r>
      <w:r w:rsidR="001D3C00" w:rsidRPr="002752AE">
        <w:rPr>
          <w:sz w:val="28"/>
          <w:szCs w:val="28"/>
        </w:rPr>
        <w:t>я</w:t>
      </w:r>
      <w:r w:rsidR="00FB1F26" w:rsidRPr="002752AE">
        <w:rPr>
          <w:sz w:val="28"/>
          <w:szCs w:val="28"/>
        </w:rPr>
        <w:t xml:space="preserve"> годовой отчетности о результатах осуществления внутреннего финансового аудита</w:t>
      </w:r>
      <w:r w:rsidR="00A01D0A" w:rsidRPr="002752AE">
        <w:rPr>
          <w:sz w:val="28"/>
          <w:szCs w:val="28"/>
        </w:rPr>
        <w:t xml:space="preserve"> - по </w:t>
      </w:r>
      <w:r w:rsidR="00F37964">
        <w:rPr>
          <w:sz w:val="28"/>
          <w:szCs w:val="28"/>
        </w:rPr>
        <w:t>2</w:t>
      </w:r>
      <w:r w:rsidR="00A01D0A" w:rsidRPr="002752AE">
        <w:rPr>
          <w:sz w:val="28"/>
          <w:szCs w:val="28"/>
        </w:rPr>
        <w:t xml:space="preserve"> главным администраторам; при этом ими достигнуто максимальное отклонение – 100 %;</w:t>
      </w:r>
    </w:p>
    <w:p w:rsidR="00FB1F26" w:rsidRPr="002752AE" w:rsidRDefault="00F37964" w:rsidP="00A01D0A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728D0" w:rsidRPr="002752AE">
        <w:rPr>
          <w:sz w:val="28"/>
          <w:szCs w:val="28"/>
        </w:rPr>
        <w:t xml:space="preserve">) </w:t>
      </w:r>
      <w:r w:rsidR="00A01D0A" w:rsidRPr="002752AE">
        <w:rPr>
          <w:sz w:val="28"/>
          <w:szCs w:val="28"/>
        </w:rPr>
        <w:t xml:space="preserve">Максимальное значение показателя </w:t>
      </w:r>
      <w:r w:rsidR="00FB1F26" w:rsidRPr="002752AE">
        <w:rPr>
          <w:sz w:val="28"/>
          <w:szCs w:val="28"/>
        </w:rPr>
        <w:t xml:space="preserve">по размещению </w:t>
      </w:r>
      <w:r w:rsidR="00A01D0A" w:rsidRPr="002752AE">
        <w:rPr>
          <w:sz w:val="28"/>
          <w:szCs w:val="28"/>
        </w:rPr>
        <w:t>сведений</w:t>
      </w:r>
      <w:r w:rsidR="00FB1F26" w:rsidRPr="002752AE">
        <w:rPr>
          <w:sz w:val="28"/>
          <w:szCs w:val="28"/>
        </w:rPr>
        <w:t xml:space="preserve"> о муниципальных учреждениях </w:t>
      </w:r>
      <w:r w:rsidR="00A01D0A" w:rsidRPr="002752AE">
        <w:rPr>
          <w:sz w:val="28"/>
          <w:szCs w:val="28"/>
        </w:rPr>
        <w:t>на официальном сайте в сети Интернет (www.bus.gov.ru) (100 %) достиг</w:t>
      </w:r>
      <w:r>
        <w:rPr>
          <w:sz w:val="28"/>
          <w:szCs w:val="28"/>
        </w:rPr>
        <w:t>нуто</w:t>
      </w:r>
      <w:r w:rsidR="00A01D0A" w:rsidRPr="002752AE">
        <w:rPr>
          <w:sz w:val="28"/>
          <w:szCs w:val="28"/>
        </w:rPr>
        <w:t xml:space="preserve"> </w:t>
      </w:r>
      <w:r>
        <w:rPr>
          <w:sz w:val="28"/>
          <w:szCs w:val="28"/>
        </w:rPr>
        <w:t>по 1</w:t>
      </w:r>
      <w:r w:rsidR="00A01D0A" w:rsidRPr="002752AE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ому</w:t>
      </w:r>
      <w:r w:rsidR="00A01D0A" w:rsidRPr="002752A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у</w:t>
      </w:r>
      <w:r w:rsidR="00A01D0A" w:rsidRPr="002752AE">
        <w:rPr>
          <w:sz w:val="28"/>
          <w:szCs w:val="28"/>
        </w:rPr>
        <w:t>, имеющ</w:t>
      </w:r>
      <w:r>
        <w:rPr>
          <w:sz w:val="28"/>
          <w:szCs w:val="28"/>
        </w:rPr>
        <w:t>ему</w:t>
      </w:r>
      <w:r w:rsidR="00A01D0A" w:rsidRPr="002752AE">
        <w:rPr>
          <w:sz w:val="28"/>
          <w:szCs w:val="28"/>
        </w:rPr>
        <w:t xml:space="preserve"> подведомственные мун</w:t>
      </w:r>
      <w:r w:rsidR="00D728D0" w:rsidRPr="002752AE">
        <w:rPr>
          <w:sz w:val="28"/>
          <w:szCs w:val="28"/>
        </w:rPr>
        <w:t xml:space="preserve">иципальные учреждения (в отношении </w:t>
      </w:r>
      <w:r>
        <w:rPr>
          <w:sz w:val="28"/>
          <w:szCs w:val="28"/>
        </w:rPr>
        <w:t>1</w:t>
      </w:r>
      <w:r w:rsidR="00D728D0" w:rsidRPr="002752AE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ого</w:t>
      </w:r>
      <w:r w:rsidR="00D728D0" w:rsidRPr="002752AE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="00D728D0" w:rsidRPr="002752AE">
        <w:rPr>
          <w:sz w:val="28"/>
          <w:szCs w:val="28"/>
        </w:rPr>
        <w:t xml:space="preserve"> показатель не применялся).</w:t>
      </w:r>
    </w:p>
    <w:p w:rsidR="00067271" w:rsidRPr="002752AE" w:rsidRDefault="00D728D0" w:rsidP="00A01D0A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 w:rsidRPr="002752AE">
        <w:rPr>
          <w:sz w:val="28"/>
          <w:szCs w:val="28"/>
        </w:rPr>
        <w:t>В части управления активами (имуществом) фактов недостач, выявленных главным администратором и подведомственными ему получателями бюджетных сре</w:t>
      </w:r>
      <w:proofErr w:type="gramStart"/>
      <w:r w:rsidRPr="002752AE">
        <w:rPr>
          <w:sz w:val="28"/>
          <w:szCs w:val="28"/>
        </w:rPr>
        <w:t>дств пр</w:t>
      </w:r>
      <w:proofErr w:type="gramEnd"/>
      <w:r w:rsidRPr="002752AE">
        <w:rPr>
          <w:sz w:val="28"/>
          <w:szCs w:val="28"/>
        </w:rPr>
        <w:t>и инвентаризации имущества в целях составления годовой бюджетной отчетности, в 20</w:t>
      </w:r>
      <w:r w:rsidR="001D3C00" w:rsidRPr="002752AE">
        <w:rPr>
          <w:sz w:val="28"/>
          <w:szCs w:val="28"/>
        </w:rPr>
        <w:t>2</w:t>
      </w:r>
      <w:r w:rsidR="00F37964">
        <w:rPr>
          <w:sz w:val="28"/>
          <w:szCs w:val="28"/>
        </w:rPr>
        <w:t>1</w:t>
      </w:r>
      <w:r w:rsidRPr="002752AE">
        <w:rPr>
          <w:sz w:val="28"/>
          <w:szCs w:val="28"/>
        </w:rPr>
        <w:t xml:space="preserve"> году не установлено.</w:t>
      </w:r>
    </w:p>
    <w:p w:rsidR="00067271" w:rsidRPr="002752AE" w:rsidRDefault="00067271" w:rsidP="00067271"/>
    <w:p w:rsidR="00D728D0" w:rsidRDefault="00067271" w:rsidP="001E3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2AE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E383D">
        <w:rPr>
          <w:rFonts w:ascii="Times New Roman" w:hAnsi="Times New Roman" w:cs="Times New Roman"/>
          <w:sz w:val="28"/>
          <w:szCs w:val="28"/>
        </w:rPr>
        <w:t>отдела финансов, экономики и</w:t>
      </w:r>
    </w:p>
    <w:p w:rsidR="001E383D" w:rsidRDefault="001E383D" w:rsidP="001E3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потребительской сферы администрации</w:t>
      </w:r>
    </w:p>
    <w:p w:rsidR="001E383D" w:rsidRDefault="001E383D" w:rsidP="001E3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</w:t>
      </w:r>
    </w:p>
    <w:p w:rsidR="001E383D" w:rsidRPr="00067271" w:rsidRDefault="001E383D" w:rsidP="001E3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Пришепа</w:t>
      </w:r>
      <w:proofErr w:type="spellEnd"/>
    </w:p>
    <w:sectPr w:rsidR="001E383D" w:rsidRPr="00067271" w:rsidSect="00671D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8C5"/>
    <w:multiLevelType w:val="hybridMultilevel"/>
    <w:tmpl w:val="6212C568"/>
    <w:lvl w:ilvl="0" w:tplc="C03C5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DE5FC3"/>
    <w:multiLevelType w:val="hybridMultilevel"/>
    <w:tmpl w:val="9AC02CDA"/>
    <w:lvl w:ilvl="0" w:tplc="C03C5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C7498"/>
    <w:multiLevelType w:val="hybridMultilevel"/>
    <w:tmpl w:val="8FC28D18"/>
    <w:lvl w:ilvl="0" w:tplc="5B3C78B2">
      <w:start w:val="1"/>
      <w:numFmt w:val="decimal"/>
      <w:lvlText w:val="%1)"/>
      <w:lvlJc w:val="left"/>
      <w:pPr>
        <w:ind w:left="1188" w:hanging="285"/>
      </w:pPr>
      <w:rPr>
        <w:rFonts w:hint="default"/>
        <w:spacing w:val="-1"/>
        <w:w w:val="94"/>
        <w:lang w:val="ru-RU" w:eastAsia="en-US" w:bidi="ar-SA"/>
      </w:rPr>
    </w:lvl>
    <w:lvl w:ilvl="1" w:tplc="A6EC3B44">
      <w:numFmt w:val="bullet"/>
      <w:lvlText w:val="•"/>
      <w:lvlJc w:val="left"/>
      <w:pPr>
        <w:ind w:left="2056" w:hanging="285"/>
      </w:pPr>
      <w:rPr>
        <w:rFonts w:hint="default"/>
        <w:lang w:val="ru-RU" w:eastAsia="en-US" w:bidi="ar-SA"/>
      </w:rPr>
    </w:lvl>
    <w:lvl w:ilvl="2" w:tplc="07B62F3E">
      <w:numFmt w:val="bullet"/>
      <w:lvlText w:val="•"/>
      <w:lvlJc w:val="left"/>
      <w:pPr>
        <w:ind w:left="2932" w:hanging="285"/>
      </w:pPr>
      <w:rPr>
        <w:rFonts w:hint="default"/>
        <w:lang w:val="ru-RU" w:eastAsia="en-US" w:bidi="ar-SA"/>
      </w:rPr>
    </w:lvl>
    <w:lvl w:ilvl="3" w:tplc="EE18BC02">
      <w:numFmt w:val="bullet"/>
      <w:lvlText w:val="•"/>
      <w:lvlJc w:val="left"/>
      <w:pPr>
        <w:ind w:left="3808" w:hanging="285"/>
      </w:pPr>
      <w:rPr>
        <w:rFonts w:hint="default"/>
        <w:lang w:val="ru-RU" w:eastAsia="en-US" w:bidi="ar-SA"/>
      </w:rPr>
    </w:lvl>
    <w:lvl w:ilvl="4" w:tplc="0ABC294C">
      <w:numFmt w:val="bullet"/>
      <w:lvlText w:val="•"/>
      <w:lvlJc w:val="left"/>
      <w:pPr>
        <w:ind w:left="4684" w:hanging="285"/>
      </w:pPr>
      <w:rPr>
        <w:rFonts w:hint="default"/>
        <w:lang w:val="ru-RU" w:eastAsia="en-US" w:bidi="ar-SA"/>
      </w:rPr>
    </w:lvl>
    <w:lvl w:ilvl="5" w:tplc="999C8C30">
      <w:numFmt w:val="bullet"/>
      <w:lvlText w:val="•"/>
      <w:lvlJc w:val="left"/>
      <w:pPr>
        <w:ind w:left="5560" w:hanging="285"/>
      </w:pPr>
      <w:rPr>
        <w:rFonts w:hint="default"/>
        <w:lang w:val="ru-RU" w:eastAsia="en-US" w:bidi="ar-SA"/>
      </w:rPr>
    </w:lvl>
    <w:lvl w:ilvl="6" w:tplc="9750622C">
      <w:numFmt w:val="bullet"/>
      <w:lvlText w:val="•"/>
      <w:lvlJc w:val="left"/>
      <w:pPr>
        <w:ind w:left="6436" w:hanging="285"/>
      </w:pPr>
      <w:rPr>
        <w:rFonts w:hint="default"/>
        <w:lang w:val="ru-RU" w:eastAsia="en-US" w:bidi="ar-SA"/>
      </w:rPr>
    </w:lvl>
    <w:lvl w:ilvl="7" w:tplc="AB3A5A8A">
      <w:numFmt w:val="bullet"/>
      <w:lvlText w:val="•"/>
      <w:lvlJc w:val="left"/>
      <w:pPr>
        <w:ind w:left="7312" w:hanging="285"/>
      </w:pPr>
      <w:rPr>
        <w:rFonts w:hint="default"/>
        <w:lang w:val="ru-RU" w:eastAsia="en-US" w:bidi="ar-SA"/>
      </w:rPr>
    </w:lvl>
    <w:lvl w:ilvl="8" w:tplc="F6FA9418">
      <w:numFmt w:val="bullet"/>
      <w:lvlText w:val="•"/>
      <w:lvlJc w:val="left"/>
      <w:pPr>
        <w:ind w:left="8188" w:hanging="285"/>
      </w:pPr>
      <w:rPr>
        <w:rFonts w:hint="default"/>
        <w:lang w:val="ru-RU" w:eastAsia="en-US" w:bidi="ar-SA"/>
      </w:rPr>
    </w:lvl>
  </w:abstractNum>
  <w:abstractNum w:abstractNumId="3">
    <w:nsid w:val="343C271E"/>
    <w:multiLevelType w:val="hybridMultilevel"/>
    <w:tmpl w:val="591ACF9E"/>
    <w:lvl w:ilvl="0" w:tplc="C03C5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F4464"/>
    <w:multiLevelType w:val="multilevel"/>
    <w:tmpl w:val="16143E1C"/>
    <w:lvl w:ilvl="0">
      <w:start w:val="1"/>
      <w:numFmt w:val="decimal"/>
      <w:lvlText w:val="%1"/>
      <w:lvlJc w:val="left"/>
      <w:pPr>
        <w:ind w:left="158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89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116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4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2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4" w:hanging="489"/>
      </w:pPr>
      <w:rPr>
        <w:rFonts w:hint="default"/>
        <w:lang w:val="ru-RU" w:eastAsia="en-US" w:bidi="ar-SA"/>
      </w:rPr>
    </w:lvl>
  </w:abstractNum>
  <w:abstractNum w:abstractNumId="5">
    <w:nsid w:val="5AE0033D"/>
    <w:multiLevelType w:val="hybridMultilevel"/>
    <w:tmpl w:val="C38C575E"/>
    <w:lvl w:ilvl="0" w:tplc="39803FAA">
      <w:start w:val="1"/>
      <w:numFmt w:val="decimal"/>
      <w:lvlText w:val="%1)"/>
      <w:lvlJc w:val="left"/>
      <w:pPr>
        <w:ind w:left="1158" w:hanging="279"/>
      </w:pPr>
      <w:rPr>
        <w:rFonts w:ascii="Times New Roman" w:eastAsia="Times New Roman" w:hAnsi="Times New Roman" w:cs="Times New Roman"/>
        <w:w w:val="93"/>
        <w:lang w:val="ru-RU" w:eastAsia="en-US" w:bidi="ar-SA"/>
      </w:rPr>
    </w:lvl>
    <w:lvl w:ilvl="1" w:tplc="88628CD4">
      <w:numFmt w:val="bullet"/>
      <w:lvlText w:val="•"/>
      <w:lvlJc w:val="left"/>
      <w:pPr>
        <w:ind w:left="2038" w:hanging="279"/>
      </w:pPr>
      <w:rPr>
        <w:rFonts w:hint="default"/>
        <w:lang w:val="ru-RU" w:eastAsia="en-US" w:bidi="ar-SA"/>
      </w:rPr>
    </w:lvl>
    <w:lvl w:ilvl="2" w:tplc="295E721A">
      <w:numFmt w:val="bullet"/>
      <w:lvlText w:val="•"/>
      <w:lvlJc w:val="left"/>
      <w:pPr>
        <w:ind w:left="2916" w:hanging="279"/>
      </w:pPr>
      <w:rPr>
        <w:rFonts w:hint="default"/>
        <w:lang w:val="ru-RU" w:eastAsia="en-US" w:bidi="ar-SA"/>
      </w:rPr>
    </w:lvl>
    <w:lvl w:ilvl="3" w:tplc="DBDE5AFA">
      <w:numFmt w:val="bullet"/>
      <w:lvlText w:val="•"/>
      <w:lvlJc w:val="left"/>
      <w:pPr>
        <w:ind w:left="3794" w:hanging="279"/>
      </w:pPr>
      <w:rPr>
        <w:rFonts w:hint="default"/>
        <w:lang w:val="ru-RU" w:eastAsia="en-US" w:bidi="ar-SA"/>
      </w:rPr>
    </w:lvl>
    <w:lvl w:ilvl="4" w:tplc="BFD6EEBA">
      <w:numFmt w:val="bullet"/>
      <w:lvlText w:val="•"/>
      <w:lvlJc w:val="left"/>
      <w:pPr>
        <w:ind w:left="4672" w:hanging="279"/>
      </w:pPr>
      <w:rPr>
        <w:rFonts w:hint="default"/>
        <w:lang w:val="ru-RU" w:eastAsia="en-US" w:bidi="ar-SA"/>
      </w:rPr>
    </w:lvl>
    <w:lvl w:ilvl="5" w:tplc="077A4538">
      <w:numFmt w:val="bullet"/>
      <w:lvlText w:val="•"/>
      <w:lvlJc w:val="left"/>
      <w:pPr>
        <w:ind w:left="5550" w:hanging="279"/>
      </w:pPr>
      <w:rPr>
        <w:rFonts w:hint="default"/>
        <w:lang w:val="ru-RU" w:eastAsia="en-US" w:bidi="ar-SA"/>
      </w:rPr>
    </w:lvl>
    <w:lvl w:ilvl="6" w:tplc="DEDAF5A0">
      <w:numFmt w:val="bullet"/>
      <w:lvlText w:val="•"/>
      <w:lvlJc w:val="left"/>
      <w:pPr>
        <w:ind w:left="6428" w:hanging="279"/>
      </w:pPr>
      <w:rPr>
        <w:rFonts w:hint="default"/>
        <w:lang w:val="ru-RU" w:eastAsia="en-US" w:bidi="ar-SA"/>
      </w:rPr>
    </w:lvl>
    <w:lvl w:ilvl="7" w:tplc="A0FA20CC">
      <w:numFmt w:val="bullet"/>
      <w:lvlText w:val="•"/>
      <w:lvlJc w:val="left"/>
      <w:pPr>
        <w:ind w:left="7306" w:hanging="279"/>
      </w:pPr>
      <w:rPr>
        <w:rFonts w:hint="default"/>
        <w:lang w:val="ru-RU" w:eastAsia="en-US" w:bidi="ar-SA"/>
      </w:rPr>
    </w:lvl>
    <w:lvl w:ilvl="8" w:tplc="BBC619B4">
      <w:numFmt w:val="bullet"/>
      <w:lvlText w:val="•"/>
      <w:lvlJc w:val="left"/>
      <w:pPr>
        <w:ind w:left="8184" w:hanging="279"/>
      </w:pPr>
      <w:rPr>
        <w:rFonts w:hint="default"/>
        <w:lang w:val="ru-RU" w:eastAsia="en-US" w:bidi="ar-SA"/>
      </w:rPr>
    </w:lvl>
  </w:abstractNum>
  <w:abstractNum w:abstractNumId="6">
    <w:nsid w:val="5BD968F4"/>
    <w:multiLevelType w:val="hybridMultilevel"/>
    <w:tmpl w:val="BB7C2C96"/>
    <w:lvl w:ilvl="0" w:tplc="C03C51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E4DF3"/>
    <w:multiLevelType w:val="multilevel"/>
    <w:tmpl w:val="181677BE"/>
    <w:lvl w:ilvl="0">
      <w:start w:val="2"/>
      <w:numFmt w:val="decimal"/>
      <w:lvlText w:val="%1"/>
      <w:lvlJc w:val="left"/>
      <w:pPr>
        <w:ind w:left="17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492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469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04"/>
    <w:rsid w:val="00067271"/>
    <w:rsid w:val="000F4B92"/>
    <w:rsid w:val="00110586"/>
    <w:rsid w:val="001412DE"/>
    <w:rsid w:val="001D3C00"/>
    <w:rsid w:val="001E318E"/>
    <w:rsid w:val="001E383D"/>
    <w:rsid w:val="0021232E"/>
    <w:rsid w:val="002752AE"/>
    <w:rsid w:val="00330BBB"/>
    <w:rsid w:val="00500875"/>
    <w:rsid w:val="005075A4"/>
    <w:rsid w:val="00511ED5"/>
    <w:rsid w:val="00517329"/>
    <w:rsid w:val="005666CB"/>
    <w:rsid w:val="005E39C3"/>
    <w:rsid w:val="0061582C"/>
    <w:rsid w:val="00663083"/>
    <w:rsid w:val="00671D17"/>
    <w:rsid w:val="0070518B"/>
    <w:rsid w:val="00715A61"/>
    <w:rsid w:val="0072476C"/>
    <w:rsid w:val="00753237"/>
    <w:rsid w:val="00756750"/>
    <w:rsid w:val="00777746"/>
    <w:rsid w:val="00786820"/>
    <w:rsid w:val="007F1138"/>
    <w:rsid w:val="008605CF"/>
    <w:rsid w:val="0095627E"/>
    <w:rsid w:val="00962D7D"/>
    <w:rsid w:val="00A01D0A"/>
    <w:rsid w:val="00A90E9A"/>
    <w:rsid w:val="00AB1A46"/>
    <w:rsid w:val="00B614B4"/>
    <w:rsid w:val="00B63110"/>
    <w:rsid w:val="00BA78A0"/>
    <w:rsid w:val="00BE74A7"/>
    <w:rsid w:val="00C23529"/>
    <w:rsid w:val="00C60F5A"/>
    <w:rsid w:val="00C84856"/>
    <w:rsid w:val="00C852EB"/>
    <w:rsid w:val="00CD2EF1"/>
    <w:rsid w:val="00CD44C1"/>
    <w:rsid w:val="00D728D0"/>
    <w:rsid w:val="00DF4997"/>
    <w:rsid w:val="00E26404"/>
    <w:rsid w:val="00E60AFB"/>
    <w:rsid w:val="00EE1C29"/>
    <w:rsid w:val="00F36F47"/>
    <w:rsid w:val="00F37964"/>
    <w:rsid w:val="00FB1F26"/>
    <w:rsid w:val="00FB3620"/>
    <w:rsid w:val="00FE0A7B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1A46"/>
    <w:pPr>
      <w:widowControl w:val="0"/>
      <w:autoSpaceDE w:val="0"/>
      <w:autoSpaceDN w:val="0"/>
      <w:spacing w:after="0" w:line="240" w:lineRule="auto"/>
      <w:ind w:left="1187" w:firstLine="704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1A46"/>
    <w:pPr>
      <w:widowControl w:val="0"/>
      <w:autoSpaceDE w:val="0"/>
      <w:autoSpaceDN w:val="0"/>
      <w:spacing w:after="0" w:line="240" w:lineRule="auto"/>
      <w:ind w:left="1187" w:firstLine="704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Н.Н. Парада</dc:creator>
  <cp:lastModifiedBy>Светлана Анатольевна</cp:lastModifiedBy>
  <cp:revision>16</cp:revision>
  <cp:lastPrinted>2021-09-29T07:28:00Z</cp:lastPrinted>
  <dcterms:created xsi:type="dcterms:W3CDTF">2022-08-15T06:47:00Z</dcterms:created>
  <dcterms:modified xsi:type="dcterms:W3CDTF">2022-08-17T07:28:00Z</dcterms:modified>
</cp:coreProperties>
</file>