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E04" w:rsidRPr="00C11762" w:rsidRDefault="00B70E04" w:rsidP="00B70E04">
      <w:pPr>
        <w:pStyle w:val="1"/>
        <w:rPr>
          <w:rFonts w:ascii="Times New Roman" w:hAnsi="Times New Roman" w:cs="Times New Roman"/>
          <w:sz w:val="28"/>
          <w:szCs w:val="28"/>
        </w:rPr>
      </w:pPr>
      <w:r w:rsidRPr="00C11762">
        <w:rPr>
          <w:rFonts w:ascii="Times New Roman" w:hAnsi="Times New Roman" w:cs="Times New Roman"/>
          <w:noProof/>
          <w:sz w:val="28"/>
          <w:szCs w:val="28"/>
        </w:rPr>
        <w:drawing>
          <wp:inline distT="0" distB="0" distL="0" distR="0" wp14:anchorId="110820D5" wp14:editId="7FE03E40">
            <wp:extent cx="628650" cy="752475"/>
            <wp:effectExtent l="19050" t="0" r="0" b="0"/>
            <wp:docPr id="1" name="Рисунок 1" descr="герб готовый вари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отовый вариант"/>
                    <pic:cNvPicPr>
                      <a:picLocks noChangeAspect="1" noChangeArrowheads="1"/>
                    </pic:cNvPicPr>
                  </pic:nvPicPr>
                  <pic:blipFill>
                    <a:blip r:embed="rId6" cstate="print"/>
                    <a:srcRect/>
                    <a:stretch>
                      <a:fillRect/>
                    </a:stretch>
                  </pic:blipFill>
                  <pic:spPr bwMode="auto">
                    <a:xfrm>
                      <a:off x="0" y="0"/>
                      <a:ext cx="628650" cy="752475"/>
                    </a:xfrm>
                    <a:prstGeom prst="rect">
                      <a:avLst/>
                    </a:prstGeom>
                    <a:noFill/>
                    <a:ln w="9525">
                      <a:noFill/>
                      <a:miter lim="800000"/>
                      <a:headEnd/>
                      <a:tailEnd/>
                    </a:ln>
                  </pic:spPr>
                </pic:pic>
              </a:graphicData>
            </a:graphic>
          </wp:inline>
        </w:drawing>
      </w:r>
    </w:p>
    <w:p w:rsidR="00B70E04" w:rsidRPr="00C11762" w:rsidRDefault="00B70E04" w:rsidP="00B70E04">
      <w:pPr>
        <w:spacing w:after="0" w:line="240" w:lineRule="auto"/>
        <w:ind w:right="-250"/>
        <w:rPr>
          <w:rFonts w:ascii="Times New Roman" w:hAnsi="Times New Roman" w:cs="Times New Roman"/>
          <w:b/>
          <w:sz w:val="28"/>
          <w:szCs w:val="28"/>
        </w:rPr>
      </w:pPr>
      <w:r w:rsidRPr="00C11762">
        <w:rPr>
          <w:rFonts w:ascii="Times New Roman" w:hAnsi="Times New Roman" w:cs="Times New Roman"/>
          <w:b/>
          <w:sz w:val="28"/>
          <w:szCs w:val="28"/>
        </w:rPr>
        <w:t>АДМИНИСТРАЦИЯ ГУЛЬКЕВИЧСКОГО ГОРОДСКОГО ПОСЕЛЕНИЯ</w:t>
      </w:r>
    </w:p>
    <w:p w:rsidR="00B70E04" w:rsidRPr="00C11762" w:rsidRDefault="00B70E04" w:rsidP="00B70E04">
      <w:pPr>
        <w:spacing w:after="0" w:line="240" w:lineRule="auto"/>
        <w:jc w:val="center"/>
        <w:rPr>
          <w:rFonts w:ascii="Times New Roman" w:hAnsi="Times New Roman" w:cs="Times New Roman"/>
          <w:b/>
          <w:sz w:val="28"/>
          <w:szCs w:val="28"/>
        </w:rPr>
      </w:pPr>
      <w:r w:rsidRPr="00C11762">
        <w:rPr>
          <w:rFonts w:ascii="Times New Roman" w:hAnsi="Times New Roman" w:cs="Times New Roman"/>
          <w:b/>
          <w:sz w:val="28"/>
          <w:szCs w:val="28"/>
        </w:rPr>
        <w:t>ГУЛЬКЕВИЧСКОГО РАЙОНА</w:t>
      </w:r>
    </w:p>
    <w:p w:rsidR="00B70E04" w:rsidRPr="00C11762" w:rsidRDefault="00B70E04" w:rsidP="00B70E04">
      <w:pPr>
        <w:spacing w:after="0" w:line="240" w:lineRule="auto"/>
        <w:jc w:val="center"/>
        <w:rPr>
          <w:rFonts w:ascii="Times New Roman" w:hAnsi="Times New Roman" w:cs="Times New Roman"/>
          <w:b/>
          <w:sz w:val="28"/>
          <w:szCs w:val="28"/>
        </w:rPr>
      </w:pPr>
      <w:r w:rsidRPr="00C11762">
        <w:rPr>
          <w:rFonts w:ascii="Times New Roman" w:hAnsi="Times New Roman" w:cs="Times New Roman"/>
          <w:b/>
          <w:sz w:val="28"/>
          <w:szCs w:val="28"/>
        </w:rPr>
        <w:t>ПОСТАНОВЛЕНИЕ</w:t>
      </w:r>
    </w:p>
    <w:p w:rsidR="00B70E04" w:rsidRPr="00C11762" w:rsidRDefault="00B70E04" w:rsidP="00B70E04">
      <w:pPr>
        <w:jc w:val="center"/>
        <w:rPr>
          <w:rFonts w:ascii="Times New Roman" w:hAnsi="Times New Roman" w:cs="Times New Roman"/>
          <w:sz w:val="28"/>
          <w:szCs w:val="28"/>
        </w:rPr>
      </w:pPr>
      <w:r w:rsidRPr="00C11762">
        <w:rPr>
          <w:rFonts w:ascii="Times New Roman" w:hAnsi="Times New Roman" w:cs="Times New Roman"/>
          <w:sz w:val="28"/>
          <w:szCs w:val="28"/>
          <w:u w:val="single"/>
        </w:rPr>
        <w:t xml:space="preserve">от </w:t>
      </w:r>
      <w:r w:rsidR="00A27444">
        <w:rPr>
          <w:rFonts w:ascii="Times New Roman" w:hAnsi="Times New Roman" w:cs="Times New Roman"/>
          <w:sz w:val="28"/>
          <w:szCs w:val="28"/>
          <w:u w:val="single"/>
        </w:rPr>
        <w:t>2</w:t>
      </w:r>
      <w:r w:rsidR="008F5871">
        <w:rPr>
          <w:rFonts w:ascii="Times New Roman" w:hAnsi="Times New Roman" w:cs="Times New Roman"/>
          <w:sz w:val="28"/>
          <w:szCs w:val="28"/>
          <w:u w:val="single"/>
        </w:rPr>
        <w:t>1</w:t>
      </w:r>
      <w:r>
        <w:rPr>
          <w:rFonts w:ascii="Times New Roman" w:hAnsi="Times New Roman" w:cs="Times New Roman"/>
          <w:sz w:val="28"/>
          <w:szCs w:val="28"/>
          <w:u w:val="single"/>
        </w:rPr>
        <w:t>.</w:t>
      </w:r>
      <w:r w:rsidR="008F5871">
        <w:rPr>
          <w:rFonts w:ascii="Times New Roman" w:hAnsi="Times New Roman" w:cs="Times New Roman"/>
          <w:sz w:val="28"/>
          <w:szCs w:val="28"/>
          <w:u w:val="single"/>
        </w:rPr>
        <w:t>10</w:t>
      </w:r>
      <w:r w:rsidRPr="00C11762">
        <w:rPr>
          <w:rFonts w:ascii="Times New Roman" w:hAnsi="Times New Roman" w:cs="Times New Roman"/>
          <w:sz w:val="28"/>
          <w:szCs w:val="28"/>
          <w:u w:val="single"/>
        </w:rPr>
        <w:t>.20</w:t>
      </w:r>
      <w:r w:rsidR="00E519B4">
        <w:rPr>
          <w:rFonts w:ascii="Times New Roman" w:hAnsi="Times New Roman" w:cs="Times New Roman"/>
          <w:sz w:val="28"/>
          <w:szCs w:val="28"/>
          <w:u w:val="single"/>
        </w:rPr>
        <w:t>20</w:t>
      </w:r>
      <w:r w:rsidRPr="00C11762">
        <w:rPr>
          <w:rFonts w:ascii="Times New Roman" w:hAnsi="Times New Roman" w:cs="Times New Roman"/>
          <w:sz w:val="28"/>
          <w:szCs w:val="28"/>
        </w:rPr>
        <w:t xml:space="preserve">                                                                                           </w:t>
      </w:r>
      <w:r w:rsidRPr="00C11762">
        <w:rPr>
          <w:rFonts w:ascii="Times New Roman" w:hAnsi="Times New Roman" w:cs="Times New Roman"/>
          <w:sz w:val="28"/>
          <w:szCs w:val="28"/>
          <w:u w:val="single"/>
        </w:rPr>
        <w:t xml:space="preserve">№ </w:t>
      </w:r>
      <w:r w:rsidR="008F5871">
        <w:rPr>
          <w:rFonts w:ascii="Times New Roman" w:hAnsi="Times New Roman" w:cs="Times New Roman"/>
          <w:sz w:val="28"/>
          <w:szCs w:val="28"/>
          <w:u w:val="single"/>
        </w:rPr>
        <w:t>436</w:t>
      </w:r>
    </w:p>
    <w:p w:rsidR="00B70E04" w:rsidRPr="00C11762" w:rsidRDefault="00B70E04" w:rsidP="00B70E04">
      <w:pPr>
        <w:jc w:val="center"/>
        <w:rPr>
          <w:rFonts w:ascii="Times New Roman" w:hAnsi="Times New Roman" w:cs="Times New Roman"/>
          <w:sz w:val="28"/>
          <w:szCs w:val="28"/>
        </w:rPr>
      </w:pPr>
      <w:r w:rsidRPr="00C11762">
        <w:rPr>
          <w:rFonts w:ascii="Times New Roman" w:hAnsi="Times New Roman" w:cs="Times New Roman"/>
        </w:rPr>
        <w:t>город Гулькевичи</w:t>
      </w:r>
    </w:p>
    <w:p w:rsidR="002923D7" w:rsidRDefault="002923D7" w:rsidP="00B70E04">
      <w:pPr>
        <w:spacing w:after="0" w:line="240" w:lineRule="auto"/>
        <w:jc w:val="center"/>
        <w:rPr>
          <w:rFonts w:ascii="Times New Roman" w:hAnsi="Times New Roman" w:cs="Times New Roman"/>
          <w:b/>
          <w:sz w:val="28"/>
          <w:szCs w:val="28"/>
        </w:rPr>
      </w:pPr>
    </w:p>
    <w:p w:rsidR="00CC047B" w:rsidRDefault="00CC047B" w:rsidP="00B541B2">
      <w:pPr>
        <w:spacing w:after="0" w:line="240" w:lineRule="auto"/>
        <w:jc w:val="center"/>
        <w:rPr>
          <w:rFonts w:ascii="Times New Roman" w:eastAsia="Times New Roman" w:hAnsi="Times New Roman" w:cs="Times New Roman"/>
          <w:b/>
          <w:sz w:val="28"/>
          <w:szCs w:val="28"/>
        </w:rPr>
      </w:pPr>
    </w:p>
    <w:p w:rsidR="00CC047B" w:rsidRDefault="00CC047B" w:rsidP="00B541B2">
      <w:pPr>
        <w:spacing w:after="0" w:line="240" w:lineRule="auto"/>
        <w:jc w:val="center"/>
        <w:rPr>
          <w:rFonts w:ascii="Times New Roman" w:eastAsia="Times New Roman" w:hAnsi="Times New Roman" w:cs="Times New Roman"/>
          <w:b/>
          <w:sz w:val="28"/>
          <w:szCs w:val="28"/>
        </w:rPr>
      </w:pPr>
    </w:p>
    <w:p w:rsidR="00CC047B" w:rsidRDefault="00CC047B" w:rsidP="00B541B2">
      <w:pPr>
        <w:spacing w:after="0" w:line="240" w:lineRule="auto"/>
        <w:jc w:val="center"/>
        <w:rPr>
          <w:rFonts w:ascii="Times New Roman" w:eastAsia="Times New Roman" w:hAnsi="Times New Roman" w:cs="Times New Roman"/>
          <w:b/>
          <w:sz w:val="28"/>
          <w:szCs w:val="28"/>
        </w:rPr>
      </w:pPr>
    </w:p>
    <w:p w:rsidR="008F5871" w:rsidRDefault="008F5871" w:rsidP="00B541B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 утверждении порядка принятия решения о предоставлении</w:t>
      </w:r>
    </w:p>
    <w:p w:rsidR="008F5871" w:rsidRDefault="008F5871" w:rsidP="00B541B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бюджетных инвестиций юридическим лицам, не являющимся муниципальными учреждениями и муниципальными</w:t>
      </w:r>
    </w:p>
    <w:p w:rsidR="008F5871" w:rsidRDefault="008F5871" w:rsidP="00B541B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унитарными предприятиями, в объекты </w:t>
      </w:r>
      <w:proofErr w:type="gramStart"/>
      <w:r>
        <w:rPr>
          <w:rFonts w:ascii="Times New Roman" w:eastAsia="Times New Roman" w:hAnsi="Times New Roman" w:cs="Times New Roman"/>
          <w:b/>
          <w:sz w:val="28"/>
          <w:szCs w:val="28"/>
        </w:rPr>
        <w:t>капитального</w:t>
      </w:r>
      <w:proofErr w:type="gramEnd"/>
    </w:p>
    <w:p w:rsidR="008F5871" w:rsidRDefault="008F5871" w:rsidP="00B541B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строительства и (или) на приобретение объектов</w:t>
      </w:r>
    </w:p>
    <w:p w:rsidR="008F5871" w:rsidRDefault="008F5871" w:rsidP="00B541B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недвижимого имущества за счет средств бюджета</w:t>
      </w:r>
    </w:p>
    <w:p w:rsidR="00B541B2" w:rsidRDefault="008F5871" w:rsidP="00B541B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Гулькевичского городского поселения Гулькевичского района</w:t>
      </w:r>
    </w:p>
    <w:p w:rsidR="00B541B2" w:rsidRDefault="00B541B2" w:rsidP="00B541B2">
      <w:pPr>
        <w:spacing w:after="0" w:line="240" w:lineRule="auto"/>
        <w:jc w:val="center"/>
        <w:rPr>
          <w:rFonts w:ascii="Times New Roman" w:eastAsia="Times New Roman" w:hAnsi="Times New Roman" w:cs="Times New Roman"/>
          <w:b/>
          <w:sz w:val="28"/>
          <w:szCs w:val="28"/>
        </w:rPr>
      </w:pPr>
    </w:p>
    <w:p w:rsidR="00B541B2" w:rsidRDefault="00B541B2" w:rsidP="00B541B2">
      <w:pPr>
        <w:spacing w:after="0" w:line="240" w:lineRule="auto"/>
        <w:jc w:val="center"/>
        <w:rPr>
          <w:rFonts w:ascii="Times New Roman" w:eastAsia="Times New Roman" w:hAnsi="Times New Roman" w:cs="Times New Roman"/>
          <w:b/>
          <w:sz w:val="28"/>
          <w:szCs w:val="28"/>
        </w:rPr>
      </w:pPr>
    </w:p>
    <w:p w:rsidR="008F5871" w:rsidRPr="008F5871" w:rsidRDefault="008F5871" w:rsidP="008F58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8F5871">
        <w:rPr>
          <w:rFonts w:ascii="Times New Roman" w:hAnsi="Times New Roman" w:cs="Times New Roman"/>
          <w:sz w:val="28"/>
          <w:szCs w:val="28"/>
        </w:rPr>
        <w:t xml:space="preserve">В соответствии со статьей 80 Бюджетного кодекса Российской Федерации, руководствуясь уставом Гулькевичского городского поселения Гулькевичского района,  </w:t>
      </w:r>
      <w:proofErr w:type="gramStart"/>
      <w:r w:rsidRPr="008F5871">
        <w:rPr>
          <w:rFonts w:ascii="Times New Roman" w:hAnsi="Times New Roman" w:cs="Times New Roman"/>
          <w:sz w:val="28"/>
          <w:szCs w:val="28"/>
        </w:rPr>
        <w:t>п</w:t>
      </w:r>
      <w:proofErr w:type="gramEnd"/>
      <w:r w:rsidRPr="008F5871">
        <w:rPr>
          <w:rFonts w:ascii="Times New Roman" w:hAnsi="Times New Roman" w:cs="Times New Roman"/>
          <w:sz w:val="28"/>
          <w:szCs w:val="28"/>
        </w:rPr>
        <w:t xml:space="preserve"> о с т а н о в л я ю:</w:t>
      </w:r>
    </w:p>
    <w:p w:rsidR="008F5871" w:rsidRPr="008F5871" w:rsidRDefault="008F5871" w:rsidP="008F5871">
      <w:pPr>
        <w:spacing w:after="0" w:line="240" w:lineRule="auto"/>
        <w:jc w:val="both"/>
        <w:rPr>
          <w:rFonts w:ascii="Times New Roman" w:hAnsi="Times New Roman" w:cs="Times New Roman"/>
          <w:sz w:val="28"/>
          <w:szCs w:val="28"/>
        </w:rPr>
      </w:pPr>
      <w:r w:rsidRPr="008F5871">
        <w:rPr>
          <w:rFonts w:ascii="Times New Roman" w:hAnsi="Times New Roman" w:cs="Times New Roman"/>
          <w:sz w:val="28"/>
          <w:szCs w:val="28"/>
        </w:rPr>
        <w:tab/>
        <w:t>1. Утвердить порядок принятия 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Гулькевичского городского поселения Гулькевичского района (прилагается).</w:t>
      </w:r>
    </w:p>
    <w:p w:rsidR="008F5871" w:rsidRPr="008F5871" w:rsidRDefault="008F5871" w:rsidP="008F5871">
      <w:pPr>
        <w:spacing w:after="0" w:line="240" w:lineRule="auto"/>
        <w:jc w:val="both"/>
        <w:rPr>
          <w:rFonts w:ascii="Times New Roman" w:hAnsi="Times New Roman" w:cs="Times New Roman"/>
          <w:sz w:val="28"/>
          <w:szCs w:val="28"/>
        </w:rPr>
      </w:pPr>
      <w:r w:rsidRPr="008F5871">
        <w:rPr>
          <w:rFonts w:ascii="Times New Roman" w:hAnsi="Times New Roman" w:cs="Times New Roman"/>
          <w:sz w:val="28"/>
          <w:szCs w:val="28"/>
        </w:rPr>
        <w:tab/>
        <w:t xml:space="preserve">2. </w:t>
      </w:r>
      <w:proofErr w:type="gramStart"/>
      <w:r w:rsidRPr="008F5871">
        <w:rPr>
          <w:rFonts w:ascii="Times New Roman" w:hAnsi="Times New Roman" w:cs="Times New Roman"/>
          <w:sz w:val="28"/>
          <w:szCs w:val="28"/>
        </w:rPr>
        <w:t>Обнародовать настоящее постановление в специально установленных местах для обнародования муниципальных правовых актов Гулькевичского городского поселения Гулькевичского района, определенных постановлением администрации Гулькевичского городского поселения Гулькевичского района от 28 июня 2010 года № 347 «Об утверждении специально установленных мест для обнародования муниципальных правовых актов Гулькевичского городского поселения Гулькевичского района» и разместить на официальном сайте администрации Гулькевичского городского поселения Гулькевичского района в сети интернет</w:t>
      </w:r>
      <w:proofErr w:type="gramEnd"/>
      <w:r w:rsidRPr="008F5871">
        <w:rPr>
          <w:rFonts w:ascii="Times New Roman" w:hAnsi="Times New Roman" w:cs="Times New Roman"/>
          <w:sz w:val="28"/>
          <w:szCs w:val="28"/>
        </w:rPr>
        <w:t xml:space="preserve">.  </w:t>
      </w:r>
    </w:p>
    <w:p w:rsidR="008F5871" w:rsidRPr="008F5871" w:rsidRDefault="008F5871" w:rsidP="008F5871">
      <w:pPr>
        <w:spacing w:after="0" w:line="240" w:lineRule="auto"/>
        <w:jc w:val="both"/>
        <w:rPr>
          <w:rFonts w:ascii="Times New Roman" w:hAnsi="Times New Roman" w:cs="Times New Roman"/>
          <w:sz w:val="28"/>
          <w:szCs w:val="28"/>
        </w:rPr>
      </w:pPr>
      <w:r w:rsidRPr="008F5871">
        <w:rPr>
          <w:rFonts w:ascii="Times New Roman" w:hAnsi="Times New Roman" w:cs="Times New Roman"/>
          <w:sz w:val="28"/>
          <w:szCs w:val="28"/>
        </w:rPr>
        <w:tab/>
        <w:t xml:space="preserve">3. </w:t>
      </w:r>
      <w:proofErr w:type="gramStart"/>
      <w:r w:rsidRPr="008F5871">
        <w:rPr>
          <w:rFonts w:ascii="Times New Roman" w:hAnsi="Times New Roman" w:cs="Times New Roman"/>
          <w:sz w:val="28"/>
          <w:szCs w:val="28"/>
        </w:rPr>
        <w:t>Контроль за</w:t>
      </w:r>
      <w:proofErr w:type="gramEnd"/>
      <w:r w:rsidRPr="008F5871">
        <w:rPr>
          <w:rFonts w:ascii="Times New Roman" w:hAnsi="Times New Roman" w:cs="Times New Roman"/>
          <w:sz w:val="28"/>
          <w:szCs w:val="28"/>
        </w:rPr>
        <w:t xml:space="preserve"> выполнением настоящего постановления оставляю за собой.</w:t>
      </w:r>
    </w:p>
    <w:p w:rsidR="008F5871" w:rsidRPr="008F5871" w:rsidRDefault="008F5871" w:rsidP="008F5871">
      <w:pPr>
        <w:spacing w:after="0" w:line="240" w:lineRule="auto"/>
        <w:jc w:val="both"/>
        <w:rPr>
          <w:rFonts w:ascii="Times New Roman" w:hAnsi="Times New Roman" w:cs="Times New Roman"/>
          <w:sz w:val="28"/>
          <w:szCs w:val="28"/>
        </w:rPr>
      </w:pPr>
      <w:r w:rsidRPr="008F5871">
        <w:rPr>
          <w:rFonts w:ascii="Times New Roman" w:hAnsi="Times New Roman" w:cs="Times New Roman"/>
          <w:sz w:val="28"/>
          <w:szCs w:val="28"/>
        </w:rPr>
        <w:lastRenderedPageBreak/>
        <w:tab/>
        <w:t>4. Постановление вступает в силу после его официального обнародования.</w:t>
      </w:r>
    </w:p>
    <w:p w:rsidR="008F5871" w:rsidRPr="008F5871" w:rsidRDefault="008F5871" w:rsidP="008F5871">
      <w:pPr>
        <w:spacing w:after="0" w:line="240" w:lineRule="auto"/>
        <w:jc w:val="both"/>
        <w:rPr>
          <w:rFonts w:ascii="Times New Roman" w:hAnsi="Times New Roman" w:cs="Times New Roman"/>
          <w:sz w:val="28"/>
          <w:szCs w:val="28"/>
        </w:rPr>
      </w:pPr>
    </w:p>
    <w:p w:rsidR="008F5871" w:rsidRPr="008F5871" w:rsidRDefault="008F5871" w:rsidP="008F5871">
      <w:pPr>
        <w:spacing w:after="0" w:line="240" w:lineRule="auto"/>
        <w:rPr>
          <w:rFonts w:ascii="Times New Roman" w:hAnsi="Times New Roman" w:cs="Times New Roman"/>
          <w:sz w:val="28"/>
          <w:szCs w:val="28"/>
        </w:rPr>
      </w:pPr>
    </w:p>
    <w:p w:rsidR="008F5871" w:rsidRPr="008F5871" w:rsidRDefault="008F5871" w:rsidP="008F5871">
      <w:pPr>
        <w:spacing w:after="0" w:line="240" w:lineRule="auto"/>
        <w:rPr>
          <w:rFonts w:ascii="Times New Roman" w:hAnsi="Times New Roman" w:cs="Times New Roman"/>
          <w:sz w:val="28"/>
          <w:szCs w:val="28"/>
        </w:rPr>
      </w:pPr>
      <w:proofErr w:type="gramStart"/>
      <w:r w:rsidRPr="008F5871">
        <w:rPr>
          <w:rFonts w:ascii="Times New Roman" w:hAnsi="Times New Roman" w:cs="Times New Roman"/>
          <w:sz w:val="28"/>
          <w:szCs w:val="28"/>
        </w:rPr>
        <w:t>Исполняющий</w:t>
      </w:r>
      <w:proofErr w:type="gramEnd"/>
      <w:r w:rsidRPr="008F5871">
        <w:rPr>
          <w:rFonts w:ascii="Times New Roman" w:hAnsi="Times New Roman" w:cs="Times New Roman"/>
          <w:sz w:val="28"/>
          <w:szCs w:val="28"/>
        </w:rPr>
        <w:t xml:space="preserve"> обязанности главы</w:t>
      </w:r>
    </w:p>
    <w:p w:rsidR="00CC047B" w:rsidRDefault="008F5871" w:rsidP="00CC047B">
      <w:pPr>
        <w:spacing w:after="0" w:line="240" w:lineRule="auto"/>
        <w:rPr>
          <w:rFonts w:ascii="Times New Roman" w:hAnsi="Times New Roman" w:cs="Times New Roman"/>
          <w:sz w:val="28"/>
          <w:szCs w:val="28"/>
        </w:rPr>
      </w:pPr>
      <w:r w:rsidRPr="008F5871">
        <w:rPr>
          <w:rFonts w:ascii="Times New Roman" w:hAnsi="Times New Roman" w:cs="Times New Roman"/>
          <w:sz w:val="28"/>
          <w:szCs w:val="28"/>
        </w:rPr>
        <w:t xml:space="preserve">Гулькевичского городского поселения </w:t>
      </w:r>
    </w:p>
    <w:p w:rsidR="00641AE5" w:rsidRPr="00CC047B" w:rsidRDefault="008F5871" w:rsidP="00CC047B">
      <w:pPr>
        <w:spacing w:after="0" w:line="240" w:lineRule="auto"/>
        <w:rPr>
          <w:rFonts w:ascii="Times New Roman" w:hAnsi="Times New Roman" w:cs="Times New Roman"/>
          <w:sz w:val="28"/>
          <w:szCs w:val="28"/>
        </w:rPr>
      </w:pPr>
      <w:r w:rsidRPr="008F5871">
        <w:rPr>
          <w:rFonts w:ascii="Times New Roman" w:hAnsi="Times New Roman" w:cs="Times New Roman"/>
          <w:sz w:val="28"/>
          <w:szCs w:val="28"/>
        </w:rPr>
        <w:t>Гулькевичского района                                                                      М.В. Мурыгин</w:t>
      </w:r>
      <w:r w:rsidR="00CC047B">
        <w:rPr>
          <w:rFonts w:ascii="Times New Roman" w:hAnsi="Times New Roman" w:cs="Times New Roman"/>
          <w:sz w:val="28"/>
          <w:szCs w:val="28"/>
        </w:rPr>
        <w:t>а</w:t>
      </w:r>
    </w:p>
    <w:p w:rsidR="00B70E04" w:rsidRPr="008F5871" w:rsidRDefault="00B70E04" w:rsidP="008F5871">
      <w:pPr>
        <w:spacing w:after="0" w:line="240" w:lineRule="auto"/>
        <w:jc w:val="center"/>
        <w:rPr>
          <w:rFonts w:ascii="Times New Roman" w:eastAsia="Times New Roman" w:hAnsi="Times New Roman" w:cs="Times New Roman"/>
          <w:b/>
          <w:sz w:val="28"/>
          <w:szCs w:val="28"/>
        </w:rPr>
      </w:pPr>
    </w:p>
    <w:p w:rsidR="00B70E04" w:rsidRDefault="00B70E04" w:rsidP="00B70E04">
      <w:pPr>
        <w:spacing w:after="0" w:line="240" w:lineRule="auto"/>
        <w:jc w:val="center"/>
        <w:rPr>
          <w:rFonts w:ascii="Times New Roman" w:eastAsia="Times New Roman" w:hAnsi="Times New Roman" w:cs="Times New Roman"/>
          <w:b/>
          <w:sz w:val="28"/>
          <w:szCs w:val="28"/>
        </w:rPr>
      </w:pPr>
    </w:p>
    <w:p w:rsidR="00841DFB" w:rsidRDefault="00841DFB" w:rsidP="00B70E04">
      <w:pPr>
        <w:spacing w:after="0" w:line="240" w:lineRule="auto"/>
        <w:jc w:val="center"/>
        <w:rPr>
          <w:rFonts w:ascii="Times New Roman" w:eastAsia="Times New Roman" w:hAnsi="Times New Roman" w:cs="Times New Roman"/>
          <w:b/>
          <w:sz w:val="28"/>
          <w:szCs w:val="28"/>
        </w:rPr>
      </w:pPr>
    </w:p>
    <w:p w:rsidR="00841DFB" w:rsidRDefault="00841DFB" w:rsidP="00B70E04">
      <w:pPr>
        <w:spacing w:after="0" w:line="240" w:lineRule="auto"/>
        <w:jc w:val="center"/>
        <w:rPr>
          <w:rFonts w:ascii="Times New Roman" w:eastAsia="Times New Roman" w:hAnsi="Times New Roman" w:cs="Times New Roman"/>
          <w:b/>
          <w:sz w:val="28"/>
          <w:szCs w:val="28"/>
        </w:rPr>
      </w:pPr>
    </w:p>
    <w:p w:rsidR="00841DFB" w:rsidRDefault="00841DFB" w:rsidP="00B70E04">
      <w:pPr>
        <w:spacing w:after="0" w:line="240" w:lineRule="auto"/>
        <w:jc w:val="center"/>
        <w:rPr>
          <w:rFonts w:ascii="Times New Roman" w:eastAsia="Times New Roman" w:hAnsi="Times New Roman" w:cs="Times New Roman"/>
          <w:b/>
          <w:sz w:val="28"/>
          <w:szCs w:val="28"/>
        </w:rPr>
      </w:pPr>
    </w:p>
    <w:p w:rsidR="00841DFB" w:rsidRDefault="00841DFB" w:rsidP="00B70E04">
      <w:pPr>
        <w:spacing w:after="0" w:line="240" w:lineRule="auto"/>
        <w:jc w:val="center"/>
        <w:rPr>
          <w:rFonts w:ascii="Times New Roman" w:eastAsia="Times New Roman" w:hAnsi="Times New Roman" w:cs="Times New Roman"/>
          <w:b/>
          <w:sz w:val="28"/>
          <w:szCs w:val="28"/>
        </w:rPr>
      </w:pPr>
    </w:p>
    <w:p w:rsidR="00841DFB" w:rsidRDefault="00841DFB" w:rsidP="00B70E04">
      <w:pPr>
        <w:spacing w:after="0" w:line="240" w:lineRule="auto"/>
        <w:jc w:val="center"/>
        <w:rPr>
          <w:rFonts w:ascii="Times New Roman" w:eastAsia="Times New Roman" w:hAnsi="Times New Roman" w:cs="Times New Roman"/>
          <w:b/>
          <w:sz w:val="28"/>
          <w:szCs w:val="28"/>
        </w:rPr>
      </w:pPr>
    </w:p>
    <w:p w:rsidR="00841DFB" w:rsidRDefault="00841DFB" w:rsidP="00B70E04">
      <w:pPr>
        <w:spacing w:after="0" w:line="240" w:lineRule="auto"/>
        <w:jc w:val="center"/>
        <w:rPr>
          <w:rFonts w:ascii="Times New Roman" w:eastAsia="Times New Roman" w:hAnsi="Times New Roman" w:cs="Times New Roman"/>
          <w:b/>
          <w:sz w:val="28"/>
          <w:szCs w:val="28"/>
        </w:rPr>
      </w:pPr>
    </w:p>
    <w:p w:rsidR="00841DFB" w:rsidRDefault="00841DFB" w:rsidP="00B70E04">
      <w:pPr>
        <w:spacing w:after="0" w:line="240" w:lineRule="auto"/>
        <w:jc w:val="center"/>
        <w:rPr>
          <w:rFonts w:ascii="Times New Roman" w:eastAsia="Times New Roman" w:hAnsi="Times New Roman" w:cs="Times New Roman"/>
          <w:b/>
          <w:sz w:val="28"/>
          <w:szCs w:val="28"/>
        </w:rPr>
      </w:pPr>
    </w:p>
    <w:p w:rsidR="00841DFB" w:rsidRDefault="00841DFB" w:rsidP="00B70E04">
      <w:pPr>
        <w:spacing w:after="0" w:line="240" w:lineRule="auto"/>
        <w:jc w:val="center"/>
        <w:rPr>
          <w:rFonts w:ascii="Times New Roman" w:eastAsia="Times New Roman" w:hAnsi="Times New Roman" w:cs="Times New Roman"/>
          <w:b/>
          <w:sz w:val="28"/>
          <w:szCs w:val="28"/>
        </w:rPr>
      </w:pPr>
    </w:p>
    <w:p w:rsidR="00841DFB" w:rsidRDefault="00841DFB" w:rsidP="00B70E04">
      <w:pPr>
        <w:spacing w:after="0" w:line="240" w:lineRule="auto"/>
        <w:jc w:val="center"/>
        <w:rPr>
          <w:rFonts w:ascii="Times New Roman" w:eastAsia="Times New Roman" w:hAnsi="Times New Roman" w:cs="Times New Roman"/>
          <w:b/>
          <w:sz w:val="28"/>
          <w:szCs w:val="28"/>
        </w:rPr>
      </w:pPr>
    </w:p>
    <w:p w:rsidR="00841DFB" w:rsidRDefault="00841DFB" w:rsidP="00B70E04">
      <w:pPr>
        <w:spacing w:after="0" w:line="240" w:lineRule="auto"/>
        <w:jc w:val="center"/>
        <w:rPr>
          <w:rFonts w:ascii="Times New Roman" w:eastAsia="Times New Roman" w:hAnsi="Times New Roman" w:cs="Times New Roman"/>
          <w:b/>
          <w:sz w:val="28"/>
          <w:szCs w:val="28"/>
        </w:rPr>
      </w:pPr>
    </w:p>
    <w:p w:rsidR="00841DFB" w:rsidRDefault="00841DFB" w:rsidP="00B70E04">
      <w:pPr>
        <w:spacing w:after="0" w:line="240" w:lineRule="auto"/>
        <w:jc w:val="center"/>
        <w:rPr>
          <w:rFonts w:ascii="Times New Roman" w:eastAsia="Times New Roman" w:hAnsi="Times New Roman" w:cs="Times New Roman"/>
          <w:b/>
          <w:sz w:val="28"/>
          <w:szCs w:val="28"/>
        </w:rPr>
      </w:pPr>
    </w:p>
    <w:p w:rsidR="00841DFB" w:rsidRDefault="00841DFB" w:rsidP="00B70E04">
      <w:pPr>
        <w:spacing w:after="0" w:line="240" w:lineRule="auto"/>
        <w:jc w:val="center"/>
        <w:rPr>
          <w:rFonts w:ascii="Times New Roman" w:eastAsia="Times New Roman" w:hAnsi="Times New Roman" w:cs="Times New Roman"/>
          <w:b/>
          <w:sz w:val="28"/>
          <w:szCs w:val="28"/>
        </w:rPr>
      </w:pPr>
    </w:p>
    <w:p w:rsidR="00841DFB" w:rsidRDefault="00841DFB" w:rsidP="00B70E04">
      <w:pPr>
        <w:spacing w:after="0" w:line="240" w:lineRule="auto"/>
        <w:jc w:val="center"/>
        <w:rPr>
          <w:rFonts w:ascii="Times New Roman" w:eastAsia="Times New Roman" w:hAnsi="Times New Roman" w:cs="Times New Roman"/>
          <w:b/>
          <w:sz w:val="28"/>
          <w:szCs w:val="28"/>
        </w:rPr>
      </w:pPr>
    </w:p>
    <w:p w:rsidR="00841DFB" w:rsidRDefault="00841DFB" w:rsidP="00B70E04">
      <w:pPr>
        <w:spacing w:after="0" w:line="240" w:lineRule="auto"/>
        <w:jc w:val="center"/>
        <w:rPr>
          <w:rFonts w:ascii="Times New Roman" w:eastAsia="Times New Roman" w:hAnsi="Times New Roman" w:cs="Times New Roman"/>
          <w:b/>
          <w:sz w:val="28"/>
          <w:szCs w:val="28"/>
        </w:rPr>
      </w:pPr>
    </w:p>
    <w:p w:rsidR="00841DFB" w:rsidRDefault="00841DFB" w:rsidP="00B70E04">
      <w:pPr>
        <w:spacing w:after="0" w:line="240" w:lineRule="auto"/>
        <w:jc w:val="center"/>
        <w:rPr>
          <w:rFonts w:ascii="Times New Roman" w:eastAsia="Times New Roman" w:hAnsi="Times New Roman" w:cs="Times New Roman"/>
          <w:b/>
          <w:sz w:val="28"/>
          <w:szCs w:val="28"/>
        </w:rPr>
      </w:pPr>
    </w:p>
    <w:p w:rsidR="00841DFB" w:rsidRDefault="00841DFB" w:rsidP="00B70E04">
      <w:pPr>
        <w:spacing w:after="0" w:line="240" w:lineRule="auto"/>
        <w:jc w:val="center"/>
        <w:rPr>
          <w:rFonts w:ascii="Times New Roman" w:eastAsia="Times New Roman" w:hAnsi="Times New Roman" w:cs="Times New Roman"/>
          <w:b/>
          <w:sz w:val="28"/>
          <w:szCs w:val="28"/>
        </w:rPr>
      </w:pPr>
    </w:p>
    <w:p w:rsidR="00841DFB" w:rsidRDefault="00841DFB" w:rsidP="00B70E04">
      <w:pPr>
        <w:spacing w:after="0" w:line="240" w:lineRule="auto"/>
        <w:jc w:val="center"/>
        <w:rPr>
          <w:rFonts w:ascii="Times New Roman" w:eastAsia="Times New Roman" w:hAnsi="Times New Roman" w:cs="Times New Roman"/>
          <w:b/>
          <w:sz w:val="28"/>
          <w:szCs w:val="28"/>
        </w:rPr>
      </w:pPr>
    </w:p>
    <w:p w:rsidR="00841DFB" w:rsidRDefault="00841DFB" w:rsidP="00B70E04">
      <w:pPr>
        <w:spacing w:after="0" w:line="240" w:lineRule="auto"/>
        <w:jc w:val="center"/>
        <w:rPr>
          <w:rFonts w:ascii="Times New Roman" w:eastAsia="Times New Roman" w:hAnsi="Times New Roman" w:cs="Times New Roman"/>
          <w:b/>
          <w:sz w:val="28"/>
          <w:szCs w:val="28"/>
        </w:rPr>
      </w:pPr>
    </w:p>
    <w:p w:rsidR="00841DFB" w:rsidRDefault="00841DFB" w:rsidP="00B70E04">
      <w:pPr>
        <w:spacing w:after="0" w:line="240" w:lineRule="auto"/>
        <w:jc w:val="center"/>
        <w:rPr>
          <w:rFonts w:ascii="Times New Roman" w:eastAsia="Times New Roman" w:hAnsi="Times New Roman" w:cs="Times New Roman"/>
          <w:b/>
          <w:sz w:val="28"/>
          <w:szCs w:val="28"/>
        </w:rPr>
      </w:pPr>
    </w:p>
    <w:p w:rsidR="00841DFB" w:rsidRDefault="00841DFB" w:rsidP="00B70E04">
      <w:pPr>
        <w:spacing w:after="0" w:line="240" w:lineRule="auto"/>
        <w:jc w:val="center"/>
        <w:rPr>
          <w:rFonts w:ascii="Times New Roman" w:eastAsia="Times New Roman" w:hAnsi="Times New Roman" w:cs="Times New Roman"/>
          <w:b/>
          <w:sz w:val="28"/>
          <w:szCs w:val="28"/>
        </w:rPr>
      </w:pPr>
    </w:p>
    <w:p w:rsidR="00841DFB" w:rsidRDefault="00841DFB" w:rsidP="00B70E04">
      <w:pPr>
        <w:spacing w:after="0" w:line="240" w:lineRule="auto"/>
        <w:jc w:val="center"/>
        <w:rPr>
          <w:rFonts w:ascii="Times New Roman" w:eastAsia="Times New Roman" w:hAnsi="Times New Roman" w:cs="Times New Roman"/>
          <w:b/>
          <w:sz w:val="28"/>
          <w:szCs w:val="28"/>
        </w:rPr>
      </w:pPr>
    </w:p>
    <w:p w:rsidR="00841DFB" w:rsidRDefault="00841DFB" w:rsidP="00B70E04">
      <w:pPr>
        <w:spacing w:after="0" w:line="240" w:lineRule="auto"/>
        <w:jc w:val="center"/>
        <w:rPr>
          <w:rFonts w:ascii="Times New Roman" w:eastAsia="Times New Roman" w:hAnsi="Times New Roman" w:cs="Times New Roman"/>
          <w:b/>
          <w:sz w:val="28"/>
          <w:szCs w:val="28"/>
        </w:rPr>
      </w:pPr>
    </w:p>
    <w:p w:rsidR="00841DFB" w:rsidRDefault="00841DFB" w:rsidP="00B70E04">
      <w:pPr>
        <w:spacing w:after="0" w:line="240" w:lineRule="auto"/>
        <w:jc w:val="center"/>
        <w:rPr>
          <w:rFonts w:ascii="Times New Roman" w:eastAsia="Times New Roman" w:hAnsi="Times New Roman" w:cs="Times New Roman"/>
          <w:b/>
          <w:sz w:val="28"/>
          <w:szCs w:val="28"/>
        </w:rPr>
      </w:pPr>
    </w:p>
    <w:p w:rsidR="00841DFB" w:rsidRDefault="00841DFB" w:rsidP="00B70E04">
      <w:pPr>
        <w:spacing w:after="0" w:line="240" w:lineRule="auto"/>
        <w:jc w:val="center"/>
        <w:rPr>
          <w:rFonts w:ascii="Times New Roman" w:eastAsia="Times New Roman" w:hAnsi="Times New Roman" w:cs="Times New Roman"/>
          <w:b/>
          <w:sz w:val="28"/>
          <w:szCs w:val="28"/>
        </w:rPr>
      </w:pPr>
    </w:p>
    <w:p w:rsidR="00841DFB" w:rsidRDefault="00841DFB" w:rsidP="00B70E04">
      <w:pPr>
        <w:spacing w:after="0" w:line="240" w:lineRule="auto"/>
        <w:jc w:val="center"/>
        <w:rPr>
          <w:rFonts w:ascii="Times New Roman" w:eastAsia="Times New Roman" w:hAnsi="Times New Roman" w:cs="Times New Roman"/>
          <w:b/>
          <w:sz w:val="28"/>
          <w:szCs w:val="28"/>
        </w:rPr>
      </w:pPr>
    </w:p>
    <w:p w:rsidR="00841DFB" w:rsidRDefault="00841DFB" w:rsidP="00B70E04">
      <w:pPr>
        <w:spacing w:after="0" w:line="240" w:lineRule="auto"/>
        <w:jc w:val="center"/>
        <w:rPr>
          <w:rFonts w:ascii="Times New Roman" w:eastAsia="Times New Roman" w:hAnsi="Times New Roman" w:cs="Times New Roman"/>
          <w:b/>
          <w:sz w:val="28"/>
          <w:szCs w:val="28"/>
        </w:rPr>
      </w:pPr>
    </w:p>
    <w:p w:rsidR="00841DFB" w:rsidRDefault="00841DFB" w:rsidP="00B70E04">
      <w:pPr>
        <w:spacing w:after="0" w:line="240" w:lineRule="auto"/>
        <w:jc w:val="center"/>
        <w:rPr>
          <w:rFonts w:ascii="Times New Roman" w:eastAsia="Times New Roman" w:hAnsi="Times New Roman" w:cs="Times New Roman"/>
          <w:b/>
          <w:sz w:val="28"/>
          <w:szCs w:val="28"/>
        </w:rPr>
      </w:pPr>
    </w:p>
    <w:p w:rsidR="00841DFB" w:rsidRDefault="00841DFB" w:rsidP="00B70E04">
      <w:pPr>
        <w:spacing w:after="0" w:line="240" w:lineRule="auto"/>
        <w:jc w:val="center"/>
        <w:rPr>
          <w:rFonts w:ascii="Times New Roman" w:eastAsia="Times New Roman" w:hAnsi="Times New Roman" w:cs="Times New Roman"/>
          <w:b/>
          <w:sz w:val="28"/>
          <w:szCs w:val="28"/>
        </w:rPr>
      </w:pPr>
    </w:p>
    <w:p w:rsidR="00841DFB" w:rsidRDefault="00841DFB" w:rsidP="00B70E04">
      <w:pPr>
        <w:spacing w:after="0" w:line="240" w:lineRule="auto"/>
        <w:jc w:val="center"/>
        <w:rPr>
          <w:rFonts w:ascii="Times New Roman" w:eastAsia="Times New Roman" w:hAnsi="Times New Roman" w:cs="Times New Roman"/>
          <w:b/>
          <w:sz w:val="28"/>
          <w:szCs w:val="28"/>
        </w:rPr>
      </w:pPr>
    </w:p>
    <w:p w:rsidR="00841DFB" w:rsidRDefault="00841DFB" w:rsidP="00B70E04">
      <w:pPr>
        <w:spacing w:after="0" w:line="240" w:lineRule="auto"/>
        <w:jc w:val="center"/>
        <w:rPr>
          <w:rFonts w:ascii="Times New Roman" w:eastAsia="Times New Roman" w:hAnsi="Times New Roman" w:cs="Times New Roman"/>
          <w:b/>
          <w:sz w:val="28"/>
          <w:szCs w:val="28"/>
        </w:rPr>
      </w:pPr>
    </w:p>
    <w:p w:rsidR="00841DFB" w:rsidRDefault="00841DFB" w:rsidP="00B70E04">
      <w:pPr>
        <w:spacing w:after="0" w:line="240" w:lineRule="auto"/>
        <w:jc w:val="center"/>
        <w:rPr>
          <w:rFonts w:ascii="Times New Roman" w:eastAsia="Times New Roman" w:hAnsi="Times New Roman" w:cs="Times New Roman"/>
          <w:b/>
          <w:sz w:val="28"/>
          <w:szCs w:val="28"/>
        </w:rPr>
      </w:pPr>
    </w:p>
    <w:p w:rsidR="00841DFB" w:rsidRDefault="00841DFB" w:rsidP="00B70E04">
      <w:pPr>
        <w:spacing w:after="0" w:line="240" w:lineRule="auto"/>
        <w:jc w:val="center"/>
        <w:rPr>
          <w:rFonts w:ascii="Times New Roman" w:eastAsia="Times New Roman" w:hAnsi="Times New Roman" w:cs="Times New Roman"/>
          <w:b/>
          <w:sz w:val="28"/>
          <w:szCs w:val="28"/>
        </w:rPr>
      </w:pPr>
    </w:p>
    <w:p w:rsidR="00841DFB" w:rsidRDefault="00841DFB" w:rsidP="00B70E04">
      <w:pPr>
        <w:spacing w:after="0" w:line="240" w:lineRule="auto"/>
        <w:jc w:val="center"/>
        <w:rPr>
          <w:rFonts w:ascii="Times New Roman" w:eastAsia="Times New Roman" w:hAnsi="Times New Roman" w:cs="Times New Roman"/>
          <w:b/>
          <w:sz w:val="28"/>
          <w:szCs w:val="28"/>
        </w:rPr>
      </w:pPr>
    </w:p>
    <w:p w:rsidR="00841DFB" w:rsidRDefault="00841DFB" w:rsidP="00B70E04">
      <w:pPr>
        <w:spacing w:after="0" w:line="240" w:lineRule="auto"/>
        <w:jc w:val="center"/>
        <w:rPr>
          <w:rFonts w:ascii="Times New Roman" w:eastAsia="Times New Roman" w:hAnsi="Times New Roman" w:cs="Times New Roman"/>
          <w:b/>
          <w:sz w:val="28"/>
          <w:szCs w:val="28"/>
        </w:rPr>
      </w:pPr>
    </w:p>
    <w:p w:rsidR="00841DFB" w:rsidRDefault="00841DFB" w:rsidP="00B70E04">
      <w:pPr>
        <w:spacing w:after="0" w:line="240" w:lineRule="auto"/>
        <w:jc w:val="center"/>
        <w:rPr>
          <w:rFonts w:ascii="Times New Roman" w:eastAsia="Times New Roman" w:hAnsi="Times New Roman" w:cs="Times New Roman"/>
          <w:b/>
          <w:sz w:val="28"/>
          <w:szCs w:val="28"/>
        </w:rPr>
      </w:pPr>
    </w:p>
    <w:p w:rsidR="00841DFB" w:rsidRDefault="00841DFB" w:rsidP="00B70E04">
      <w:pPr>
        <w:spacing w:after="0" w:line="240" w:lineRule="auto"/>
        <w:jc w:val="center"/>
        <w:rPr>
          <w:rFonts w:ascii="Times New Roman" w:eastAsia="Times New Roman" w:hAnsi="Times New Roman" w:cs="Times New Roman"/>
          <w:b/>
          <w:sz w:val="28"/>
          <w:szCs w:val="28"/>
        </w:rPr>
      </w:pPr>
    </w:p>
    <w:tbl>
      <w:tblPr>
        <w:tblW w:w="9747" w:type="dxa"/>
        <w:tblLayout w:type="fixed"/>
        <w:tblLook w:val="00A0" w:firstRow="1" w:lastRow="0" w:firstColumn="1" w:lastColumn="0" w:noHBand="0" w:noVBand="0"/>
      </w:tblPr>
      <w:tblGrid>
        <w:gridCol w:w="5778"/>
        <w:gridCol w:w="3969"/>
      </w:tblGrid>
      <w:tr w:rsidR="00841DFB" w:rsidRPr="00B30CFB" w:rsidTr="00511FC9">
        <w:tc>
          <w:tcPr>
            <w:tcW w:w="5778" w:type="dxa"/>
          </w:tcPr>
          <w:p w:rsidR="00841DFB" w:rsidRPr="00B30CFB" w:rsidRDefault="00841DFB" w:rsidP="00511FC9">
            <w:pPr>
              <w:spacing w:after="0" w:line="240" w:lineRule="auto"/>
              <w:rPr>
                <w:rFonts w:ascii="Times New Roman" w:hAnsi="Times New Roman"/>
                <w:sz w:val="28"/>
                <w:szCs w:val="28"/>
              </w:rPr>
            </w:pPr>
          </w:p>
        </w:tc>
        <w:tc>
          <w:tcPr>
            <w:tcW w:w="3969" w:type="dxa"/>
          </w:tcPr>
          <w:p w:rsidR="00841DFB" w:rsidRPr="00B30CFB" w:rsidRDefault="00841DFB" w:rsidP="00511FC9">
            <w:pPr>
              <w:spacing w:after="0" w:line="240" w:lineRule="auto"/>
              <w:jc w:val="center"/>
              <w:rPr>
                <w:rFonts w:ascii="Times New Roman" w:hAnsi="Times New Roman"/>
                <w:sz w:val="28"/>
                <w:szCs w:val="28"/>
              </w:rPr>
            </w:pPr>
            <w:r w:rsidRPr="00B30CFB">
              <w:rPr>
                <w:rFonts w:ascii="Times New Roman" w:hAnsi="Times New Roman"/>
                <w:sz w:val="28"/>
                <w:szCs w:val="28"/>
              </w:rPr>
              <w:t xml:space="preserve">ПРИЛОЖЕНИЕ </w:t>
            </w:r>
          </w:p>
          <w:p w:rsidR="00841DFB" w:rsidRPr="00B30CFB" w:rsidRDefault="00841DFB" w:rsidP="00511FC9">
            <w:pPr>
              <w:spacing w:after="0" w:line="240" w:lineRule="auto"/>
              <w:jc w:val="center"/>
              <w:rPr>
                <w:rFonts w:ascii="Times New Roman" w:hAnsi="Times New Roman"/>
                <w:sz w:val="28"/>
                <w:szCs w:val="28"/>
              </w:rPr>
            </w:pPr>
          </w:p>
          <w:p w:rsidR="00841DFB" w:rsidRPr="00B30CFB" w:rsidRDefault="00841DFB" w:rsidP="00511FC9">
            <w:pPr>
              <w:spacing w:after="0" w:line="240" w:lineRule="auto"/>
              <w:jc w:val="center"/>
              <w:rPr>
                <w:rFonts w:ascii="Times New Roman" w:hAnsi="Times New Roman"/>
                <w:sz w:val="28"/>
                <w:szCs w:val="28"/>
              </w:rPr>
            </w:pPr>
            <w:r w:rsidRPr="00B30CFB">
              <w:rPr>
                <w:rFonts w:ascii="Times New Roman" w:hAnsi="Times New Roman"/>
                <w:sz w:val="28"/>
                <w:szCs w:val="28"/>
              </w:rPr>
              <w:t>УТВЕРЖДЕН</w:t>
            </w:r>
          </w:p>
          <w:p w:rsidR="00841DFB" w:rsidRPr="00B30CFB" w:rsidRDefault="00841DFB" w:rsidP="00511FC9">
            <w:pPr>
              <w:spacing w:after="0" w:line="240" w:lineRule="auto"/>
              <w:ind w:left="-108" w:right="-108"/>
              <w:jc w:val="both"/>
              <w:rPr>
                <w:rFonts w:ascii="Times New Roman" w:hAnsi="Times New Roman"/>
                <w:sz w:val="28"/>
                <w:szCs w:val="28"/>
              </w:rPr>
            </w:pPr>
            <w:r w:rsidRPr="00B30CFB">
              <w:rPr>
                <w:rFonts w:ascii="Times New Roman" w:hAnsi="Times New Roman"/>
                <w:sz w:val="28"/>
                <w:szCs w:val="28"/>
              </w:rPr>
              <w:t>Постановлением</w:t>
            </w:r>
            <w:r w:rsidRPr="00B30CFB">
              <w:t> </w:t>
            </w:r>
            <w:r w:rsidRPr="00B30CFB">
              <w:rPr>
                <w:rFonts w:ascii="Times New Roman" w:hAnsi="Times New Roman"/>
                <w:sz w:val="28"/>
                <w:szCs w:val="28"/>
              </w:rPr>
              <w:t xml:space="preserve">администрации Гулькевичского городского поселения Гулькевичского района от </w:t>
            </w:r>
            <w:r w:rsidRPr="00B30CFB">
              <w:rPr>
                <w:rFonts w:ascii="Times New Roman" w:hAnsi="Times New Roman"/>
                <w:sz w:val="28"/>
                <w:szCs w:val="28"/>
                <w:u w:val="single"/>
              </w:rPr>
              <w:t xml:space="preserve">                </w:t>
            </w:r>
            <w:r w:rsidRPr="00B30CFB">
              <w:rPr>
                <w:rFonts w:ascii="Times New Roman" w:hAnsi="Times New Roman"/>
                <w:sz w:val="28"/>
                <w:szCs w:val="28"/>
              </w:rPr>
              <w:t xml:space="preserve"> №</w:t>
            </w:r>
            <w:proofErr w:type="gramStart"/>
            <w:r w:rsidRPr="00B30CFB">
              <w:rPr>
                <w:rFonts w:ascii="Times New Roman" w:hAnsi="Times New Roman"/>
                <w:sz w:val="28"/>
                <w:szCs w:val="28"/>
              </w:rPr>
              <w:t xml:space="preserve">  </w:t>
            </w:r>
            <w:r w:rsidRPr="00B30CFB">
              <w:rPr>
                <w:rFonts w:ascii="Times New Roman" w:hAnsi="Times New Roman"/>
                <w:sz w:val="28"/>
                <w:szCs w:val="28"/>
                <w:u w:val="single"/>
              </w:rPr>
              <w:t xml:space="preserve">             .</w:t>
            </w:r>
            <w:proofErr w:type="gramEnd"/>
          </w:p>
        </w:tc>
      </w:tr>
    </w:tbl>
    <w:p w:rsidR="00841DFB" w:rsidRPr="00B30CFB" w:rsidRDefault="00841DFB" w:rsidP="00841DFB">
      <w:pPr>
        <w:widowControl w:val="0"/>
        <w:autoSpaceDE w:val="0"/>
        <w:autoSpaceDN w:val="0"/>
        <w:adjustRightInd w:val="0"/>
        <w:spacing w:after="0" w:line="240" w:lineRule="auto"/>
        <w:jc w:val="center"/>
        <w:rPr>
          <w:rFonts w:ascii="Times New Roman" w:eastAsia="Calibri" w:hAnsi="Times New Roman"/>
          <w:sz w:val="28"/>
          <w:szCs w:val="28"/>
        </w:rPr>
      </w:pPr>
    </w:p>
    <w:p w:rsidR="00841DFB" w:rsidRPr="00B30CFB" w:rsidRDefault="00841DFB" w:rsidP="00841DFB">
      <w:pPr>
        <w:widowControl w:val="0"/>
        <w:autoSpaceDE w:val="0"/>
        <w:autoSpaceDN w:val="0"/>
        <w:adjustRightInd w:val="0"/>
        <w:spacing w:after="0" w:line="240" w:lineRule="auto"/>
        <w:jc w:val="center"/>
        <w:rPr>
          <w:rFonts w:ascii="Times New Roman" w:eastAsia="Calibri" w:hAnsi="Times New Roman"/>
          <w:sz w:val="28"/>
          <w:szCs w:val="28"/>
        </w:rPr>
      </w:pPr>
    </w:p>
    <w:p w:rsidR="00841DFB" w:rsidRPr="00B30CFB" w:rsidRDefault="00841DFB" w:rsidP="00841DFB">
      <w:pPr>
        <w:widowControl w:val="0"/>
        <w:autoSpaceDE w:val="0"/>
        <w:autoSpaceDN w:val="0"/>
        <w:adjustRightInd w:val="0"/>
        <w:spacing w:after="0" w:line="240" w:lineRule="auto"/>
        <w:ind w:firstLine="540"/>
        <w:jc w:val="center"/>
        <w:rPr>
          <w:rFonts w:ascii="Times New Roman" w:eastAsia="Calibri" w:hAnsi="Times New Roman"/>
          <w:sz w:val="28"/>
          <w:szCs w:val="28"/>
        </w:rPr>
      </w:pPr>
      <w:r w:rsidRPr="00B30CFB">
        <w:rPr>
          <w:rFonts w:ascii="Times New Roman" w:eastAsia="Calibri" w:hAnsi="Times New Roman"/>
          <w:sz w:val="28"/>
          <w:szCs w:val="28"/>
        </w:rPr>
        <w:t>ПОРЯДОК</w:t>
      </w:r>
    </w:p>
    <w:p w:rsidR="00841DFB" w:rsidRPr="00B30CFB" w:rsidRDefault="00841DFB" w:rsidP="00841DFB">
      <w:pPr>
        <w:widowControl w:val="0"/>
        <w:autoSpaceDE w:val="0"/>
        <w:autoSpaceDN w:val="0"/>
        <w:adjustRightInd w:val="0"/>
        <w:spacing w:after="0" w:line="240" w:lineRule="auto"/>
        <w:ind w:firstLine="540"/>
        <w:jc w:val="center"/>
        <w:rPr>
          <w:rFonts w:ascii="Times New Roman" w:eastAsia="Calibri" w:hAnsi="Times New Roman"/>
          <w:sz w:val="28"/>
          <w:szCs w:val="28"/>
        </w:rPr>
      </w:pPr>
      <w:r w:rsidRPr="00B30CFB">
        <w:rPr>
          <w:rFonts w:ascii="Times New Roman" w:eastAsia="Calibri" w:hAnsi="Times New Roman"/>
          <w:sz w:val="28"/>
          <w:szCs w:val="28"/>
        </w:rPr>
        <w:t xml:space="preserve">принятия решения о предоставлении бюджетных инвестиций </w:t>
      </w:r>
    </w:p>
    <w:p w:rsidR="00841DFB" w:rsidRPr="00B30CFB" w:rsidRDefault="00841DFB" w:rsidP="00841DFB">
      <w:pPr>
        <w:widowControl w:val="0"/>
        <w:autoSpaceDE w:val="0"/>
        <w:autoSpaceDN w:val="0"/>
        <w:adjustRightInd w:val="0"/>
        <w:spacing w:after="0" w:line="240" w:lineRule="auto"/>
        <w:ind w:firstLine="540"/>
        <w:jc w:val="center"/>
        <w:rPr>
          <w:rFonts w:ascii="Times New Roman" w:eastAsia="Calibri" w:hAnsi="Times New Roman"/>
          <w:sz w:val="28"/>
          <w:szCs w:val="28"/>
        </w:rPr>
      </w:pPr>
      <w:r w:rsidRPr="00B30CFB">
        <w:rPr>
          <w:rFonts w:ascii="Times New Roman" w:eastAsia="Calibri" w:hAnsi="Times New Roman"/>
          <w:sz w:val="28"/>
          <w:szCs w:val="28"/>
        </w:rPr>
        <w:t xml:space="preserve">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 </w:t>
      </w:r>
    </w:p>
    <w:p w:rsidR="00841DFB" w:rsidRPr="00B30CFB" w:rsidRDefault="00841DFB" w:rsidP="00841DFB">
      <w:pPr>
        <w:widowControl w:val="0"/>
        <w:autoSpaceDE w:val="0"/>
        <w:autoSpaceDN w:val="0"/>
        <w:adjustRightInd w:val="0"/>
        <w:spacing w:after="0" w:line="240" w:lineRule="auto"/>
        <w:ind w:firstLine="540"/>
        <w:jc w:val="center"/>
        <w:rPr>
          <w:rFonts w:ascii="Times New Roman" w:eastAsia="Calibri" w:hAnsi="Times New Roman"/>
          <w:sz w:val="28"/>
          <w:szCs w:val="28"/>
        </w:rPr>
      </w:pPr>
      <w:r w:rsidRPr="00B30CFB">
        <w:rPr>
          <w:rFonts w:ascii="Times New Roman" w:eastAsia="Calibri" w:hAnsi="Times New Roman"/>
          <w:sz w:val="28"/>
          <w:szCs w:val="28"/>
        </w:rPr>
        <w:t>за счет средств бюджета Гулькевичского городского поселения Гулькевичского района</w:t>
      </w:r>
    </w:p>
    <w:p w:rsidR="00841DFB" w:rsidRPr="00B30CFB" w:rsidRDefault="00841DFB" w:rsidP="00841DFB">
      <w:pPr>
        <w:widowControl w:val="0"/>
        <w:autoSpaceDE w:val="0"/>
        <w:autoSpaceDN w:val="0"/>
        <w:adjustRightInd w:val="0"/>
        <w:spacing w:after="0" w:line="240" w:lineRule="auto"/>
        <w:ind w:firstLine="540"/>
        <w:jc w:val="center"/>
        <w:rPr>
          <w:rFonts w:ascii="Times New Roman" w:eastAsia="Calibri" w:hAnsi="Times New Roman"/>
          <w:sz w:val="28"/>
          <w:szCs w:val="28"/>
        </w:rPr>
      </w:pPr>
    </w:p>
    <w:p w:rsidR="00841DFB" w:rsidRPr="00B30CFB" w:rsidRDefault="00841DFB" w:rsidP="00841DFB">
      <w:pPr>
        <w:widowControl w:val="0"/>
        <w:autoSpaceDE w:val="0"/>
        <w:autoSpaceDN w:val="0"/>
        <w:adjustRightInd w:val="0"/>
        <w:spacing w:after="0" w:line="240" w:lineRule="auto"/>
        <w:ind w:firstLine="540"/>
        <w:jc w:val="center"/>
        <w:rPr>
          <w:rFonts w:ascii="Times New Roman" w:eastAsia="Calibri" w:hAnsi="Times New Roman"/>
          <w:sz w:val="28"/>
          <w:szCs w:val="28"/>
        </w:rPr>
      </w:pPr>
      <w:r w:rsidRPr="00B30CFB">
        <w:rPr>
          <w:rFonts w:ascii="Times New Roman" w:eastAsia="Calibri" w:hAnsi="Times New Roman"/>
          <w:sz w:val="28"/>
          <w:szCs w:val="28"/>
        </w:rPr>
        <w:t>1. Общие положения</w:t>
      </w:r>
    </w:p>
    <w:p w:rsidR="00841DFB" w:rsidRPr="00B30CFB" w:rsidRDefault="00841DFB" w:rsidP="00841DFB">
      <w:pPr>
        <w:widowControl w:val="0"/>
        <w:autoSpaceDE w:val="0"/>
        <w:autoSpaceDN w:val="0"/>
        <w:adjustRightInd w:val="0"/>
        <w:spacing w:after="0" w:line="240" w:lineRule="auto"/>
        <w:ind w:firstLine="660"/>
        <w:jc w:val="both"/>
        <w:rPr>
          <w:rFonts w:ascii="Times New Roman" w:eastAsia="Calibri" w:hAnsi="Times New Roman"/>
          <w:sz w:val="28"/>
          <w:szCs w:val="28"/>
        </w:rPr>
      </w:pPr>
      <w:r w:rsidRPr="00B30CFB">
        <w:rPr>
          <w:rFonts w:ascii="Times New Roman" w:eastAsia="Calibri" w:hAnsi="Times New Roman"/>
          <w:sz w:val="28"/>
          <w:szCs w:val="28"/>
        </w:rPr>
        <w:t xml:space="preserve">1.1. </w:t>
      </w:r>
      <w:proofErr w:type="gramStart"/>
      <w:r w:rsidRPr="00B30CFB">
        <w:rPr>
          <w:rFonts w:ascii="Times New Roman" w:eastAsia="Calibri" w:hAnsi="Times New Roman"/>
          <w:sz w:val="28"/>
          <w:szCs w:val="28"/>
        </w:rPr>
        <w:t>Настоящий порядок принятия 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Гулькевичского городского поселения Гулькевичского района (далее – Порядок) устанавливает правила принятия решения о предоставлении из бюджета Гулькевичского городского поселения Гулькевичского района (далее – местный бюджет) бюджетных инвестиций юридическим лицам</w:t>
      </w:r>
      <w:proofErr w:type="gramEnd"/>
      <w:r w:rsidRPr="00B30CFB">
        <w:rPr>
          <w:rFonts w:ascii="Times New Roman" w:eastAsia="Calibri" w:hAnsi="Times New Roman"/>
          <w:sz w:val="28"/>
          <w:szCs w:val="28"/>
        </w:rPr>
        <w:t xml:space="preserve">, </w:t>
      </w:r>
      <w:proofErr w:type="gramStart"/>
      <w:r w:rsidRPr="00B30CFB">
        <w:rPr>
          <w:rFonts w:ascii="Times New Roman" w:eastAsia="Calibri" w:hAnsi="Times New Roman"/>
          <w:sz w:val="28"/>
          <w:szCs w:val="28"/>
        </w:rPr>
        <w:t>не являющимся муниципальными учреждениями и муниципальными унитарными предприятиями (далее – юридические лица), в объекты капитального строительства (на строительство, реконструкцию, в том числе с элементами реставрации, техническое перевооружение) и (или) на приобретение недвижимого имущества (далее соответственно − бюджетные инвестиции, решение).</w:t>
      </w:r>
      <w:proofErr w:type="gramEnd"/>
    </w:p>
    <w:p w:rsidR="00841DFB" w:rsidRPr="00B30CFB" w:rsidRDefault="00841DFB" w:rsidP="00841DFB">
      <w:pPr>
        <w:widowControl w:val="0"/>
        <w:autoSpaceDE w:val="0"/>
        <w:autoSpaceDN w:val="0"/>
        <w:adjustRightInd w:val="0"/>
        <w:spacing w:after="0" w:line="240" w:lineRule="auto"/>
        <w:ind w:firstLine="660"/>
        <w:jc w:val="both"/>
        <w:rPr>
          <w:rFonts w:ascii="Times New Roman" w:eastAsia="Calibri" w:hAnsi="Times New Roman"/>
          <w:sz w:val="28"/>
          <w:szCs w:val="28"/>
        </w:rPr>
      </w:pPr>
      <w:r w:rsidRPr="00B30CFB">
        <w:rPr>
          <w:rFonts w:ascii="Times New Roman" w:eastAsia="Calibri" w:hAnsi="Times New Roman"/>
          <w:sz w:val="28"/>
          <w:szCs w:val="28"/>
        </w:rPr>
        <w:t>1.2. Инициатором подготовки проекта решения может выступать структурное подразделение  администрации Гулькевичского городского поселения Гулькевичского района, являющийся главным распорядителем средств местного бюджета, ответственный за реализацию мероприятия муниципальной программы, предусматривающего строительство (реконструкцию, в том числе с элементами реставрации, техническое перевооружение) объекта капитального строительства и (или) приобретение объекта недвижимого имущества, а в случае, если объект капитального строительства и (</w:t>
      </w:r>
      <w:proofErr w:type="gramStart"/>
      <w:r w:rsidRPr="00B30CFB">
        <w:rPr>
          <w:rFonts w:ascii="Times New Roman" w:eastAsia="Calibri" w:hAnsi="Times New Roman"/>
          <w:sz w:val="28"/>
          <w:szCs w:val="28"/>
        </w:rPr>
        <w:t xml:space="preserve">или) </w:t>
      </w:r>
      <w:proofErr w:type="gramEnd"/>
      <w:r w:rsidRPr="00B30CFB">
        <w:rPr>
          <w:rFonts w:ascii="Times New Roman" w:eastAsia="Calibri" w:hAnsi="Times New Roman"/>
          <w:sz w:val="28"/>
          <w:szCs w:val="28"/>
        </w:rPr>
        <w:t xml:space="preserve">объект недвижимого имущества не включен в муниципальную программу − соответствующего структурного подразделения администрации Гулькевичского городского поселения Гулькевичского района, в сфере деятельности которого будет функционировать создаваемый объект капитального строительства и (или) приобретаемый объект недвижимого </w:t>
      </w:r>
      <w:r w:rsidRPr="00B30CFB">
        <w:rPr>
          <w:rFonts w:ascii="Times New Roman" w:eastAsia="Calibri" w:hAnsi="Times New Roman"/>
          <w:sz w:val="28"/>
          <w:szCs w:val="28"/>
        </w:rPr>
        <w:lastRenderedPageBreak/>
        <w:t>имущества (далее – уполномоченный орган).</w:t>
      </w:r>
    </w:p>
    <w:p w:rsidR="00841DFB" w:rsidRPr="00B30CFB" w:rsidRDefault="00841DFB" w:rsidP="00841DFB">
      <w:pPr>
        <w:widowControl w:val="0"/>
        <w:autoSpaceDE w:val="0"/>
        <w:autoSpaceDN w:val="0"/>
        <w:adjustRightInd w:val="0"/>
        <w:spacing w:after="0" w:line="240" w:lineRule="auto"/>
        <w:ind w:firstLine="660"/>
        <w:jc w:val="both"/>
        <w:rPr>
          <w:rFonts w:ascii="Times New Roman" w:eastAsia="Calibri" w:hAnsi="Times New Roman"/>
          <w:sz w:val="28"/>
          <w:szCs w:val="28"/>
        </w:rPr>
      </w:pPr>
      <w:r w:rsidRPr="00B30CFB">
        <w:rPr>
          <w:rFonts w:ascii="Times New Roman" w:eastAsia="Calibri" w:hAnsi="Times New Roman"/>
          <w:sz w:val="28"/>
          <w:szCs w:val="28"/>
        </w:rPr>
        <w:t>1.3. Отбор объектов капитального строительства (в строительство, реконструкцию, в том числе с элементами реставрации, техническое перевооружение) и (или) объектов недвижимого имущества, для приобретения которых необходимо осуществлять бюджетные инвестиции, производится с учетом:</w:t>
      </w:r>
    </w:p>
    <w:p w:rsidR="00841DFB" w:rsidRPr="00B30CFB" w:rsidRDefault="00841DFB" w:rsidP="00841DFB">
      <w:pPr>
        <w:widowControl w:val="0"/>
        <w:autoSpaceDE w:val="0"/>
        <w:autoSpaceDN w:val="0"/>
        <w:adjustRightInd w:val="0"/>
        <w:spacing w:after="0" w:line="240" w:lineRule="auto"/>
        <w:ind w:firstLine="660"/>
        <w:jc w:val="both"/>
        <w:rPr>
          <w:rFonts w:ascii="Times New Roman" w:eastAsia="Calibri" w:hAnsi="Times New Roman"/>
          <w:sz w:val="28"/>
          <w:szCs w:val="28"/>
        </w:rPr>
      </w:pPr>
      <w:proofErr w:type="gramStart"/>
      <w:r w:rsidRPr="00B30CFB">
        <w:rPr>
          <w:rFonts w:ascii="Times New Roman" w:eastAsia="Calibri" w:hAnsi="Times New Roman"/>
          <w:sz w:val="28"/>
          <w:szCs w:val="28"/>
        </w:rPr>
        <w:t>приоритетов и целей развития Гулькевичского городского поселения Гулькевичского района  исходя из стратегии социально-экономического развития Гулькевичского городского поселения Гулькевичского района, документов стратегического планирования, разрабатываемых в соответствии с требованиями Федерального закона от 28 июня 2014 года № 172-ФЗ «О стратегическом планировании в Российской Федерации» (в том числе прогнозов социально-экономического развития Гулькевичского городского поселения Гулькевичского района на среднесрочный и долгосрочный период, схемы территориального планирования</w:t>
      </w:r>
      <w:proofErr w:type="gramEnd"/>
      <w:r w:rsidRPr="00B30CFB">
        <w:rPr>
          <w:rFonts w:ascii="Times New Roman" w:eastAsia="Calibri" w:hAnsi="Times New Roman"/>
          <w:sz w:val="28"/>
          <w:szCs w:val="28"/>
        </w:rPr>
        <w:t xml:space="preserve"> Гулькевичского городского поселения Гулькевичского района);</w:t>
      </w:r>
    </w:p>
    <w:p w:rsidR="00841DFB" w:rsidRPr="00B30CFB" w:rsidRDefault="00841DFB" w:rsidP="00841DFB">
      <w:pPr>
        <w:widowControl w:val="0"/>
        <w:autoSpaceDE w:val="0"/>
        <w:autoSpaceDN w:val="0"/>
        <w:adjustRightInd w:val="0"/>
        <w:spacing w:after="0" w:line="240" w:lineRule="auto"/>
        <w:ind w:firstLine="660"/>
        <w:jc w:val="both"/>
        <w:rPr>
          <w:rFonts w:ascii="Times New Roman" w:eastAsia="Calibri" w:hAnsi="Times New Roman"/>
          <w:sz w:val="28"/>
          <w:szCs w:val="28"/>
        </w:rPr>
      </w:pPr>
      <w:r w:rsidRPr="00B30CFB">
        <w:rPr>
          <w:rFonts w:ascii="Times New Roman" w:eastAsia="Calibri" w:hAnsi="Times New Roman"/>
          <w:sz w:val="28"/>
          <w:szCs w:val="28"/>
        </w:rPr>
        <w:t>соответствия целей направления бюджетных инвестиций целям, установленным статьей 19 Федерального закона от 26 июля 2006 года                      № 135-ФЗ «О защите конкуренции», и полномочиям органов местного самоуправления, установленным законодательством Российской Федерации;</w:t>
      </w:r>
    </w:p>
    <w:p w:rsidR="00841DFB" w:rsidRPr="00B30CFB" w:rsidRDefault="00841DFB" w:rsidP="00841DFB">
      <w:pPr>
        <w:widowControl w:val="0"/>
        <w:autoSpaceDE w:val="0"/>
        <w:autoSpaceDN w:val="0"/>
        <w:adjustRightInd w:val="0"/>
        <w:spacing w:after="0" w:line="240" w:lineRule="auto"/>
        <w:ind w:firstLine="660"/>
        <w:jc w:val="both"/>
        <w:rPr>
          <w:rFonts w:ascii="Times New Roman" w:eastAsia="Calibri" w:hAnsi="Times New Roman"/>
          <w:sz w:val="28"/>
          <w:szCs w:val="28"/>
        </w:rPr>
      </w:pPr>
      <w:r w:rsidRPr="00B30CFB">
        <w:rPr>
          <w:rFonts w:ascii="Times New Roman" w:eastAsia="Calibri" w:hAnsi="Times New Roman"/>
          <w:sz w:val="28"/>
          <w:szCs w:val="28"/>
        </w:rPr>
        <w:t>положительного заключения о результатах проверки инвестиционного проекта на предмет эффективности использования средств местного бюджета, направляемых на капитальные вложения или интегральной оценки, числовое значение которой соответствует или превышает установленное предельное (минимальное) значение, равное 70 процентам направляемых на капитальные вложения».</w:t>
      </w:r>
    </w:p>
    <w:p w:rsidR="00841DFB" w:rsidRPr="00B30CFB" w:rsidRDefault="00841DFB" w:rsidP="00841DFB">
      <w:pPr>
        <w:widowControl w:val="0"/>
        <w:autoSpaceDE w:val="0"/>
        <w:autoSpaceDN w:val="0"/>
        <w:adjustRightInd w:val="0"/>
        <w:spacing w:after="0" w:line="240" w:lineRule="auto"/>
        <w:ind w:firstLine="660"/>
        <w:jc w:val="both"/>
        <w:rPr>
          <w:rFonts w:ascii="Times New Roman" w:eastAsia="Calibri" w:hAnsi="Times New Roman"/>
          <w:sz w:val="28"/>
          <w:szCs w:val="28"/>
        </w:rPr>
      </w:pPr>
      <w:r w:rsidRPr="00B30CFB">
        <w:rPr>
          <w:rFonts w:ascii="Times New Roman" w:eastAsia="Calibri" w:hAnsi="Times New Roman"/>
          <w:sz w:val="28"/>
          <w:szCs w:val="28"/>
        </w:rPr>
        <w:t>1.4. Предоставление бюджетных инвестиций осуществляется при условии, что эти инвестиции не могут быть направлены юридическим лицом на финансовое обеспечение следующих работ:</w:t>
      </w:r>
    </w:p>
    <w:p w:rsidR="00841DFB" w:rsidRPr="00B30CFB" w:rsidRDefault="00841DFB" w:rsidP="00841DFB">
      <w:pPr>
        <w:widowControl w:val="0"/>
        <w:autoSpaceDE w:val="0"/>
        <w:autoSpaceDN w:val="0"/>
        <w:adjustRightInd w:val="0"/>
        <w:spacing w:after="0" w:line="240" w:lineRule="auto"/>
        <w:ind w:firstLine="660"/>
        <w:jc w:val="both"/>
        <w:rPr>
          <w:rFonts w:ascii="Times New Roman" w:eastAsia="Calibri" w:hAnsi="Times New Roman"/>
          <w:sz w:val="28"/>
          <w:szCs w:val="28"/>
        </w:rPr>
      </w:pPr>
      <w:r w:rsidRPr="00B30CFB">
        <w:rPr>
          <w:rFonts w:ascii="Times New Roman" w:eastAsia="Calibri" w:hAnsi="Times New Roman"/>
          <w:sz w:val="28"/>
          <w:szCs w:val="28"/>
        </w:rPr>
        <w:t>разработка проектной документации на объекты капитального строительства и проведение инженерных изысканий, выполняемых для подготовки такой проектной документации;</w:t>
      </w:r>
    </w:p>
    <w:p w:rsidR="00841DFB" w:rsidRPr="00B30CFB" w:rsidRDefault="00841DFB" w:rsidP="00841DFB">
      <w:pPr>
        <w:widowControl w:val="0"/>
        <w:autoSpaceDE w:val="0"/>
        <w:autoSpaceDN w:val="0"/>
        <w:adjustRightInd w:val="0"/>
        <w:spacing w:after="0" w:line="240" w:lineRule="auto"/>
        <w:ind w:firstLine="660"/>
        <w:jc w:val="both"/>
        <w:rPr>
          <w:rFonts w:ascii="Times New Roman" w:eastAsia="Calibri" w:hAnsi="Times New Roman"/>
          <w:sz w:val="28"/>
          <w:szCs w:val="28"/>
        </w:rPr>
      </w:pPr>
      <w:r w:rsidRPr="00B30CFB">
        <w:rPr>
          <w:rFonts w:ascii="Times New Roman" w:eastAsia="Calibri" w:hAnsi="Times New Roman"/>
          <w:sz w:val="28"/>
          <w:szCs w:val="28"/>
        </w:rPr>
        <w:t>приобретение земельных участков под строительство;</w:t>
      </w:r>
    </w:p>
    <w:p w:rsidR="00841DFB" w:rsidRPr="00B30CFB" w:rsidRDefault="00841DFB" w:rsidP="00841DFB">
      <w:pPr>
        <w:widowControl w:val="0"/>
        <w:autoSpaceDE w:val="0"/>
        <w:autoSpaceDN w:val="0"/>
        <w:adjustRightInd w:val="0"/>
        <w:spacing w:after="0" w:line="240" w:lineRule="auto"/>
        <w:ind w:firstLine="660"/>
        <w:jc w:val="both"/>
        <w:rPr>
          <w:rFonts w:ascii="Times New Roman" w:eastAsia="Calibri" w:hAnsi="Times New Roman"/>
          <w:sz w:val="28"/>
          <w:szCs w:val="28"/>
        </w:rPr>
      </w:pPr>
      <w:r w:rsidRPr="00B30CFB">
        <w:rPr>
          <w:rFonts w:ascii="Times New Roman" w:eastAsia="Calibri" w:hAnsi="Times New Roman"/>
          <w:sz w:val="28"/>
          <w:szCs w:val="28"/>
        </w:rPr>
        <w:t>проведение государственной экспертизы проектной документации и результатов инженерных изысканий, выполняемых для подготовки такой проектной документации;</w:t>
      </w:r>
    </w:p>
    <w:p w:rsidR="00841DFB" w:rsidRPr="00B30CFB" w:rsidRDefault="00841DFB" w:rsidP="00841DFB">
      <w:pPr>
        <w:widowControl w:val="0"/>
        <w:autoSpaceDE w:val="0"/>
        <w:autoSpaceDN w:val="0"/>
        <w:adjustRightInd w:val="0"/>
        <w:spacing w:after="0" w:line="240" w:lineRule="auto"/>
        <w:ind w:firstLine="660"/>
        <w:jc w:val="both"/>
        <w:rPr>
          <w:rFonts w:ascii="Times New Roman" w:eastAsia="Calibri" w:hAnsi="Times New Roman"/>
          <w:sz w:val="28"/>
          <w:szCs w:val="28"/>
        </w:rPr>
      </w:pPr>
      <w:r w:rsidRPr="00B30CFB">
        <w:rPr>
          <w:rFonts w:ascii="Times New Roman" w:eastAsia="Calibri" w:hAnsi="Times New Roman"/>
          <w:sz w:val="28"/>
          <w:szCs w:val="28"/>
        </w:rPr>
        <w:t xml:space="preserve">проведение </w:t>
      </w:r>
      <w:proofErr w:type="gramStart"/>
      <w:r w:rsidRPr="00B30CFB">
        <w:rPr>
          <w:rFonts w:ascii="Times New Roman" w:eastAsia="Calibri" w:hAnsi="Times New Roman"/>
          <w:sz w:val="28"/>
          <w:szCs w:val="28"/>
        </w:rPr>
        <w:t>проверки достоверности определения сметной стоимости объектов капитального</w:t>
      </w:r>
      <w:proofErr w:type="gramEnd"/>
      <w:r w:rsidRPr="00B30CFB">
        <w:rPr>
          <w:rFonts w:ascii="Times New Roman" w:eastAsia="Calibri" w:hAnsi="Times New Roman"/>
          <w:sz w:val="28"/>
          <w:szCs w:val="28"/>
        </w:rPr>
        <w:t xml:space="preserve"> строительства, строительство (реконструкция, в том числе с элементами реставрации, техническое перевооружение);</w:t>
      </w:r>
    </w:p>
    <w:p w:rsidR="00841DFB" w:rsidRPr="00B30CFB" w:rsidRDefault="00841DFB" w:rsidP="00841DFB">
      <w:pPr>
        <w:widowControl w:val="0"/>
        <w:autoSpaceDE w:val="0"/>
        <w:autoSpaceDN w:val="0"/>
        <w:adjustRightInd w:val="0"/>
        <w:spacing w:after="0" w:line="240" w:lineRule="auto"/>
        <w:ind w:firstLine="660"/>
        <w:jc w:val="both"/>
        <w:rPr>
          <w:rFonts w:ascii="Times New Roman" w:eastAsia="Calibri" w:hAnsi="Times New Roman"/>
          <w:sz w:val="28"/>
          <w:szCs w:val="28"/>
        </w:rPr>
      </w:pPr>
      <w:r w:rsidRPr="00B30CFB">
        <w:rPr>
          <w:rFonts w:ascii="Times New Roman" w:eastAsia="Calibri" w:hAnsi="Times New Roman"/>
          <w:sz w:val="28"/>
          <w:szCs w:val="28"/>
        </w:rPr>
        <w:t>проведение аудита проектной документации в случаях, установленных законодательством Российской Федерации.</w:t>
      </w:r>
    </w:p>
    <w:p w:rsidR="00841DFB" w:rsidRPr="00B30CFB" w:rsidRDefault="00841DFB" w:rsidP="00841DFB">
      <w:pPr>
        <w:widowControl w:val="0"/>
        <w:autoSpaceDE w:val="0"/>
        <w:autoSpaceDN w:val="0"/>
        <w:adjustRightInd w:val="0"/>
        <w:spacing w:after="0" w:line="240" w:lineRule="auto"/>
        <w:ind w:firstLine="660"/>
        <w:jc w:val="both"/>
        <w:rPr>
          <w:rFonts w:ascii="Times New Roman" w:eastAsia="Calibri" w:hAnsi="Times New Roman"/>
          <w:sz w:val="28"/>
          <w:szCs w:val="28"/>
        </w:rPr>
      </w:pPr>
      <w:proofErr w:type="gramStart"/>
      <w:r w:rsidRPr="00B30CFB">
        <w:rPr>
          <w:rFonts w:ascii="Times New Roman" w:eastAsia="Calibri" w:hAnsi="Times New Roman"/>
          <w:sz w:val="28"/>
          <w:szCs w:val="28"/>
        </w:rPr>
        <w:t xml:space="preserve">Предоставление бюджетных инвестиций юридическим лицам по решениям, принятым в соответствии с настоящим Порядком, влечет возникновение права муниципальной собственности Гулькевичского городского поселения Гулькевичского района на </w:t>
      </w:r>
      <w:r w:rsidRPr="00B30CFB">
        <w:rPr>
          <w:rFonts w:ascii="Times New Roman" w:eastAsia="Calibri" w:hAnsi="Times New Roman"/>
          <w:sz w:val="28"/>
          <w:szCs w:val="28"/>
        </w:rPr>
        <w:lastRenderedPageBreak/>
        <w:t>эквивалентную часть уставных капиталов указанных юридических лиц, которое оформляется</w:t>
      </w:r>
      <w:r>
        <w:rPr>
          <w:rFonts w:ascii="Times New Roman" w:eastAsia="Calibri" w:hAnsi="Times New Roman"/>
          <w:sz w:val="28"/>
          <w:szCs w:val="28"/>
        </w:rPr>
        <w:t xml:space="preserve"> с</w:t>
      </w:r>
      <w:r w:rsidRPr="00B30CFB">
        <w:rPr>
          <w:rFonts w:ascii="Times New Roman" w:eastAsia="Calibri" w:hAnsi="Times New Roman"/>
          <w:sz w:val="28"/>
          <w:szCs w:val="28"/>
        </w:rPr>
        <w:t xml:space="preserve"> участием Гулькевичского городского поселения Гулькевичского района в уставных (складочных) капиталах таких юридических лиц в соответствии с гражданским законодательством Российской Федерации.</w:t>
      </w:r>
      <w:proofErr w:type="gramEnd"/>
    </w:p>
    <w:p w:rsidR="00841DFB" w:rsidRPr="00B30CFB" w:rsidRDefault="00841DFB" w:rsidP="00841DFB">
      <w:pPr>
        <w:widowControl w:val="0"/>
        <w:autoSpaceDE w:val="0"/>
        <w:autoSpaceDN w:val="0"/>
        <w:adjustRightInd w:val="0"/>
        <w:spacing w:after="0" w:line="240" w:lineRule="auto"/>
        <w:ind w:firstLine="660"/>
        <w:jc w:val="both"/>
        <w:rPr>
          <w:rFonts w:ascii="Times New Roman" w:eastAsia="Calibri" w:hAnsi="Times New Roman"/>
          <w:sz w:val="28"/>
          <w:szCs w:val="28"/>
        </w:rPr>
      </w:pPr>
      <w:r w:rsidRPr="00B30CFB">
        <w:rPr>
          <w:rFonts w:ascii="Times New Roman" w:eastAsia="Calibri" w:hAnsi="Times New Roman"/>
          <w:sz w:val="28"/>
          <w:szCs w:val="28"/>
        </w:rPr>
        <w:t>Бюджетные инвестиции хозяйственным обществам в объекты капитального строительства или на приобретение объектов недвижимого имущества за счет средств местного бюджета утверждаются решением о местном бюджете путем включения в данное решение текстовой статьи с указанием юридического лица, объема и цели выделяемых бюджетных ассигнований.</w:t>
      </w:r>
    </w:p>
    <w:p w:rsidR="00841DFB" w:rsidRPr="00B30CFB" w:rsidRDefault="00841DFB" w:rsidP="00841DFB">
      <w:pPr>
        <w:widowControl w:val="0"/>
        <w:autoSpaceDE w:val="0"/>
        <w:autoSpaceDN w:val="0"/>
        <w:adjustRightInd w:val="0"/>
        <w:spacing w:after="0" w:line="240" w:lineRule="auto"/>
        <w:ind w:firstLine="660"/>
        <w:jc w:val="both"/>
        <w:rPr>
          <w:rFonts w:ascii="Times New Roman" w:eastAsia="Calibri" w:hAnsi="Times New Roman"/>
          <w:sz w:val="28"/>
          <w:szCs w:val="28"/>
        </w:rPr>
      </w:pPr>
      <w:bookmarkStart w:id="0" w:name="P65"/>
      <w:bookmarkEnd w:id="0"/>
      <w:r w:rsidRPr="00B30CFB">
        <w:rPr>
          <w:rFonts w:ascii="Times New Roman" w:eastAsia="Calibri" w:hAnsi="Times New Roman"/>
          <w:sz w:val="28"/>
          <w:szCs w:val="28"/>
        </w:rPr>
        <w:t xml:space="preserve">1.5. После утверждения решением о местном бюджете бюджетных инвестиций юридическому лицу, уполномоченным органом на приобретение акций (долей) юридического лица осуществляется согласование проекта решения о предоставлении бюджетных инвестиций. </w:t>
      </w:r>
    </w:p>
    <w:p w:rsidR="00841DFB" w:rsidRPr="00B30CFB" w:rsidRDefault="00841DFB" w:rsidP="00841DFB">
      <w:pPr>
        <w:widowControl w:val="0"/>
        <w:autoSpaceDE w:val="0"/>
        <w:autoSpaceDN w:val="0"/>
        <w:adjustRightInd w:val="0"/>
        <w:spacing w:after="0" w:line="240" w:lineRule="auto"/>
        <w:ind w:firstLine="660"/>
        <w:jc w:val="both"/>
        <w:rPr>
          <w:rFonts w:ascii="Times New Roman" w:eastAsia="Calibri" w:hAnsi="Times New Roman"/>
          <w:sz w:val="28"/>
          <w:szCs w:val="28"/>
        </w:rPr>
      </w:pPr>
      <w:r w:rsidRPr="00B30CFB">
        <w:rPr>
          <w:rFonts w:ascii="Times New Roman" w:eastAsia="Calibri" w:hAnsi="Times New Roman"/>
          <w:sz w:val="28"/>
          <w:szCs w:val="28"/>
        </w:rPr>
        <w:t>В случае если права акционера (участника) юридического лица, которому предоставляются бюджетные инвестиции, осуществляет не уполномоченный орган на приобретение акций (долей) юридического лица, согласование проекта решения о предоставлении бюджетных инвестиций осуществляется также с уполномоченным органом, осуществляющим от имени Гулькевичского городского поселения Гулькевичского района права акционера (участника) юридического лица.</w:t>
      </w:r>
    </w:p>
    <w:p w:rsidR="00841DFB" w:rsidRPr="00B30CFB" w:rsidRDefault="00841DFB" w:rsidP="00841DFB">
      <w:pPr>
        <w:widowControl w:val="0"/>
        <w:autoSpaceDE w:val="0"/>
        <w:autoSpaceDN w:val="0"/>
        <w:adjustRightInd w:val="0"/>
        <w:spacing w:after="0" w:line="240" w:lineRule="auto"/>
        <w:ind w:firstLine="660"/>
        <w:jc w:val="both"/>
        <w:rPr>
          <w:rFonts w:ascii="Times New Roman" w:eastAsia="Calibri" w:hAnsi="Times New Roman"/>
          <w:sz w:val="28"/>
          <w:szCs w:val="28"/>
        </w:rPr>
      </w:pPr>
    </w:p>
    <w:p w:rsidR="00841DFB" w:rsidRPr="00B30CFB" w:rsidRDefault="00841DFB" w:rsidP="00841DFB">
      <w:pPr>
        <w:widowControl w:val="0"/>
        <w:autoSpaceDE w:val="0"/>
        <w:autoSpaceDN w:val="0"/>
        <w:adjustRightInd w:val="0"/>
        <w:spacing w:after="0" w:line="240" w:lineRule="auto"/>
        <w:ind w:firstLine="540"/>
        <w:jc w:val="center"/>
        <w:rPr>
          <w:rFonts w:ascii="Times New Roman" w:eastAsia="Calibri" w:hAnsi="Times New Roman"/>
          <w:sz w:val="28"/>
          <w:szCs w:val="28"/>
        </w:rPr>
      </w:pPr>
      <w:r w:rsidRPr="00B30CFB">
        <w:rPr>
          <w:rFonts w:ascii="Times New Roman" w:eastAsia="Calibri" w:hAnsi="Times New Roman"/>
          <w:sz w:val="28"/>
          <w:szCs w:val="28"/>
        </w:rPr>
        <w:t>2. Порядок принятия решения</w:t>
      </w:r>
    </w:p>
    <w:p w:rsidR="00841DFB" w:rsidRPr="00B30CFB" w:rsidRDefault="00841DFB" w:rsidP="00841DFB">
      <w:pPr>
        <w:widowControl w:val="0"/>
        <w:autoSpaceDE w:val="0"/>
        <w:autoSpaceDN w:val="0"/>
        <w:adjustRightInd w:val="0"/>
        <w:spacing w:after="0" w:line="240" w:lineRule="auto"/>
        <w:ind w:firstLine="660"/>
        <w:jc w:val="both"/>
        <w:rPr>
          <w:rFonts w:ascii="Times New Roman" w:eastAsia="Calibri" w:hAnsi="Times New Roman"/>
          <w:sz w:val="28"/>
          <w:szCs w:val="28"/>
        </w:rPr>
      </w:pPr>
      <w:r w:rsidRPr="00B30CFB">
        <w:rPr>
          <w:rFonts w:ascii="Times New Roman" w:eastAsia="Calibri" w:hAnsi="Times New Roman"/>
          <w:sz w:val="28"/>
          <w:szCs w:val="28"/>
        </w:rPr>
        <w:t>2.1. Юридическое лицо направляет в адрес уполномоченного органа</w:t>
      </w:r>
      <w:r>
        <w:rPr>
          <w:rFonts w:ascii="Times New Roman" w:eastAsia="Calibri" w:hAnsi="Times New Roman"/>
          <w:sz w:val="28"/>
          <w:szCs w:val="28"/>
        </w:rPr>
        <w:t xml:space="preserve"> на приобретение акций (долей) юридического лица</w:t>
      </w:r>
      <w:r w:rsidRPr="00B30CFB">
        <w:rPr>
          <w:rFonts w:ascii="Times New Roman" w:eastAsia="Calibri" w:hAnsi="Times New Roman"/>
          <w:sz w:val="28"/>
          <w:szCs w:val="28"/>
        </w:rPr>
        <w:t xml:space="preserve"> обращение о предоставлении бюджетных инвестиций, которое должно содержать следующую информацию:</w:t>
      </w:r>
    </w:p>
    <w:p w:rsidR="00841DFB" w:rsidRPr="00B30CFB" w:rsidRDefault="00841DFB" w:rsidP="00841DFB">
      <w:pPr>
        <w:widowControl w:val="0"/>
        <w:autoSpaceDE w:val="0"/>
        <w:autoSpaceDN w:val="0"/>
        <w:adjustRightInd w:val="0"/>
        <w:spacing w:after="0" w:line="240" w:lineRule="auto"/>
        <w:ind w:firstLine="660"/>
        <w:jc w:val="both"/>
        <w:rPr>
          <w:rFonts w:ascii="Times New Roman" w:eastAsia="Calibri" w:hAnsi="Times New Roman"/>
          <w:sz w:val="28"/>
          <w:szCs w:val="28"/>
        </w:rPr>
      </w:pPr>
      <w:r w:rsidRPr="00B30CFB">
        <w:rPr>
          <w:rFonts w:ascii="Times New Roman" w:eastAsia="Calibri" w:hAnsi="Times New Roman"/>
          <w:sz w:val="28"/>
          <w:szCs w:val="28"/>
        </w:rPr>
        <w:t>основные виды деятельности юридического лица;</w:t>
      </w:r>
    </w:p>
    <w:p w:rsidR="00841DFB" w:rsidRPr="00B30CFB" w:rsidRDefault="00841DFB" w:rsidP="00841DFB">
      <w:pPr>
        <w:widowControl w:val="0"/>
        <w:autoSpaceDE w:val="0"/>
        <w:autoSpaceDN w:val="0"/>
        <w:adjustRightInd w:val="0"/>
        <w:spacing w:after="0" w:line="240" w:lineRule="auto"/>
        <w:ind w:firstLine="660"/>
        <w:jc w:val="both"/>
        <w:rPr>
          <w:rFonts w:ascii="Times New Roman" w:eastAsia="Calibri" w:hAnsi="Times New Roman"/>
          <w:sz w:val="28"/>
          <w:szCs w:val="28"/>
        </w:rPr>
      </w:pPr>
      <w:r w:rsidRPr="00B30CFB">
        <w:rPr>
          <w:rFonts w:ascii="Times New Roman" w:eastAsia="Calibri" w:hAnsi="Times New Roman"/>
          <w:sz w:val="28"/>
          <w:szCs w:val="28"/>
        </w:rPr>
        <w:t>цель планируемых к предоставлению бюджетных инвестиций в соответствии с положениями Федерального закона от 26 июля 2006 года                   № 135-ФЗ «О защите конкуренции»;</w:t>
      </w:r>
    </w:p>
    <w:p w:rsidR="00841DFB" w:rsidRPr="00B30CFB" w:rsidRDefault="00841DFB" w:rsidP="00841DFB">
      <w:pPr>
        <w:widowControl w:val="0"/>
        <w:autoSpaceDE w:val="0"/>
        <w:autoSpaceDN w:val="0"/>
        <w:adjustRightInd w:val="0"/>
        <w:spacing w:after="0" w:line="240" w:lineRule="auto"/>
        <w:ind w:firstLine="660"/>
        <w:jc w:val="both"/>
        <w:rPr>
          <w:rFonts w:ascii="Times New Roman" w:eastAsia="Calibri" w:hAnsi="Times New Roman"/>
          <w:sz w:val="28"/>
          <w:szCs w:val="28"/>
        </w:rPr>
      </w:pPr>
      <w:r w:rsidRPr="00B30CFB">
        <w:rPr>
          <w:rFonts w:ascii="Times New Roman" w:eastAsia="Calibri" w:hAnsi="Times New Roman"/>
          <w:sz w:val="28"/>
          <w:szCs w:val="28"/>
        </w:rPr>
        <w:t>состав акционеров (участников) юридического лица;</w:t>
      </w:r>
    </w:p>
    <w:p w:rsidR="00841DFB" w:rsidRPr="00B30CFB" w:rsidRDefault="00841DFB" w:rsidP="00841DFB">
      <w:pPr>
        <w:widowControl w:val="0"/>
        <w:autoSpaceDE w:val="0"/>
        <w:autoSpaceDN w:val="0"/>
        <w:adjustRightInd w:val="0"/>
        <w:spacing w:after="0" w:line="240" w:lineRule="auto"/>
        <w:ind w:firstLine="660"/>
        <w:jc w:val="both"/>
        <w:rPr>
          <w:rFonts w:ascii="Times New Roman" w:eastAsia="Calibri" w:hAnsi="Times New Roman"/>
          <w:sz w:val="28"/>
          <w:szCs w:val="28"/>
        </w:rPr>
      </w:pPr>
      <w:r w:rsidRPr="00B30CFB">
        <w:rPr>
          <w:rFonts w:ascii="Times New Roman" w:eastAsia="Calibri" w:hAnsi="Times New Roman"/>
          <w:sz w:val="28"/>
          <w:szCs w:val="28"/>
        </w:rPr>
        <w:t>величина уставного капитала и стоимость чистых активов юридического лица;</w:t>
      </w:r>
    </w:p>
    <w:p w:rsidR="00841DFB" w:rsidRPr="00B30CFB" w:rsidRDefault="00841DFB" w:rsidP="00841DFB">
      <w:pPr>
        <w:widowControl w:val="0"/>
        <w:tabs>
          <w:tab w:val="left" w:pos="6815"/>
        </w:tabs>
        <w:autoSpaceDE w:val="0"/>
        <w:autoSpaceDN w:val="0"/>
        <w:adjustRightInd w:val="0"/>
        <w:spacing w:after="0" w:line="240" w:lineRule="auto"/>
        <w:ind w:firstLine="660"/>
        <w:jc w:val="both"/>
        <w:rPr>
          <w:rFonts w:ascii="Times New Roman" w:eastAsia="Calibri" w:hAnsi="Times New Roman"/>
          <w:sz w:val="28"/>
          <w:szCs w:val="28"/>
        </w:rPr>
      </w:pPr>
      <w:r w:rsidRPr="00B30CFB">
        <w:rPr>
          <w:rFonts w:ascii="Times New Roman" w:eastAsia="Calibri" w:hAnsi="Times New Roman"/>
          <w:sz w:val="28"/>
          <w:szCs w:val="28"/>
        </w:rPr>
        <w:t>финансовое состояние юридического лица;</w:t>
      </w:r>
    </w:p>
    <w:p w:rsidR="00841DFB" w:rsidRPr="00B30CFB" w:rsidRDefault="00841DFB" w:rsidP="00841DFB">
      <w:pPr>
        <w:widowControl w:val="0"/>
        <w:tabs>
          <w:tab w:val="left" w:pos="6815"/>
        </w:tabs>
        <w:autoSpaceDE w:val="0"/>
        <w:autoSpaceDN w:val="0"/>
        <w:adjustRightInd w:val="0"/>
        <w:spacing w:after="0" w:line="240" w:lineRule="auto"/>
        <w:ind w:firstLine="660"/>
        <w:jc w:val="both"/>
        <w:rPr>
          <w:rFonts w:ascii="Times New Roman" w:eastAsia="Calibri" w:hAnsi="Times New Roman"/>
          <w:sz w:val="28"/>
          <w:szCs w:val="28"/>
        </w:rPr>
      </w:pPr>
      <w:r w:rsidRPr="00B30CFB">
        <w:rPr>
          <w:rFonts w:ascii="Times New Roman" w:eastAsia="Calibri" w:hAnsi="Times New Roman"/>
          <w:sz w:val="28"/>
          <w:szCs w:val="28"/>
        </w:rPr>
        <w:t>величина предлагаемого к приобретению Гулькевичского городского поселения Гулькевичского района пакета акций (долей) и предполагаемая цена покупки;</w:t>
      </w:r>
    </w:p>
    <w:p w:rsidR="00841DFB" w:rsidRPr="00B30CFB" w:rsidRDefault="00841DFB" w:rsidP="00841DFB">
      <w:pPr>
        <w:widowControl w:val="0"/>
        <w:autoSpaceDE w:val="0"/>
        <w:autoSpaceDN w:val="0"/>
        <w:adjustRightInd w:val="0"/>
        <w:spacing w:after="0" w:line="240" w:lineRule="auto"/>
        <w:ind w:firstLine="660"/>
        <w:jc w:val="both"/>
        <w:rPr>
          <w:rFonts w:ascii="Times New Roman" w:eastAsia="Calibri" w:hAnsi="Times New Roman"/>
          <w:sz w:val="28"/>
          <w:szCs w:val="28"/>
        </w:rPr>
      </w:pPr>
      <w:r w:rsidRPr="00B30CFB">
        <w:rPr>
          <w:rFonts w:ascii="Times New Roman" w:eastAsia="Calibri" w:hAnsi="Times New Roman"/>
          <w:sz w:val="28"/>
          <w:szCs w:val="28"/>
        </w:rPr>
        <w:t>планируемые сроки предоставления бюджетных инвестиций с поквартальной разбивкой;</w:t>
      </w:r>
    </w:p>
    <w:p w:rsidR="00841DFB" w:rsidRPr="00B30CFB" w:rsidRDefault="00841DFB" w:rsidP="00841DFB">
      <w:pPr>
        <w:widowControl w:val="0"/>
        <w:autoSpaceDE w:val="0"/>
        <w:autoSpaceDN w:val="0"/>
        <w:adjustRightInd w:val="0"/>
        <w:spacing w:after="0" w:line="240" w:lineRule="auto"/>
        <w:ind w:firstLine="660"/>
        <w:jc w:val="both"/>
        <w:rPr>
          <w:rFonts w:ascii="Times New Roman" w:eastAsia="Calibri" w:hAnsi="Times New Roman"/>
          <w:sz w:val="28"/>
          <w:szCs w:val="28"/>
        </w:rPr>
      </w:pPr>
      <w:r w:rsidRPr="00B30CFB">
        <w:rPr>
          <w:rFonts w:ascii="Times New Roman" w:eastAsia="Calibri" w:hAnsi="Times New Roman"/>
          <w:sz w:val="28"/>
          <w:szCs w:val="28"/>
        </w:rPr>
        <w:t>план-график выполнения юридическим лицом заявленных мероприятий, на реализацию которых направляются бюджетные инвестиции, с указанием ответственных за их реализацию.</w:t>
      </w:r>
    </w:p>
    <w:p w:rsidR="00841DFB" w:rsidRPr="00B30CFB" w:rsidRDefault="00841DFB" w:rsidP="00841DFB">
      <w:pPr>
        <w:widowControl w:val="0"/>
        <w:autoSpaceDE w:val="0"/>
        <w:autoSpaceDN w:val="0"/>
        <w:adjustRightInd w:val="0"/>
        <w:spacing w:after="0" w:line="240" w:lineRule="auto"/>
        <w:ind w:firstLine="660"/>
        <w:jc w:val="both"/>
        <w:rPr>
          <w:rFonts w:ascii="Times New Roman" w:eastAsia="Calibri" w:hAnsi="Times New Roman"/>
          <w:sz w:val="28"/>
          <w:szCs w:val="28"/>
        </w:rPr>
      </w:pPr>
      <w:r w:rsidRPr="00B30CFB">
        <w:rPr>
          <w:rFonts w:ascii="Times New Roman" w:eastAsia="Calibri" w:hAnsi="Times New Roman"/>
          <w:sz w:val="28"/>
          <w:szCs w:val="28"/>
        </w:rPr>
        <w:t>К обращению юридического лица должны прилагаться:</w:t>
      </w:r>
    </w:p>
    <w:p w:rsidR="00841DFB" w:rsidRPr="00B30CFB" w:rsidRDefault="00841DFB" w:rsidP="00841DFB">
      <w:pPr>
        <w:widowControl w:val="0"/>
        <w:autoSpaceDE w:val="0"/>
        <w:autoSpaceDN w:val="0"/>
        <w:adjustRightInd w:val="0"/>
        <w:spacing w:after="0" w:line="240" w:lineRule="auto"/>
        <w:ind w:firstLine="660"/>
        <w:jc w:val="both"/>
        <w:rPr>
          <w:rFonts w:ascii="Times New Roman" w:eastAsia="Calibri" w:hAnsi="Times New Roman"/>
          <w:sz w:val="28"/>
          <w:szCs w:val="28"/>
        </w:rPr>
      </w:pPr>
      <w:r w:rsidRPr="00B30CFB">
        <w:rPr>
          <w:rFonts w:ascii="Times New Roman" w:eastAsia="Calibri" w:hAnsi="Times New Roman"/>
          <w:sz w:val="28"/>
          <w:szCs w:val="28"/>
        </w:rPr>
        <w:t>технико-экономическое обоснование заявленных мероприятий, на реализацию которых направляются бюджетные инвестиции;</w:t>
      </w:r>
    </w:p>
    <w:p w:rsidR="00841DFB" w:rsidRPr="00B30CFB" w:rsidRDefault="00841DFB" w:rsidP="00841DFB">
      <w:pPr>
        <w:widowControl w:val="0"/>
        <w:autoSpaceDE w:val="0"/>
        <w:autoSpaceDN w:val="0"/>
        <w:adjustRightInd w:val="0"/>
        <w:spacing w:after="0" w:line="240" w:lineRule="auto"/>
        <w:ind w:firstLine="660"/>
        <w:jc w:val="both"/>
        <w:rPr>
          <w:rFonts w:ascii="Times New Roman" w:eastAsia="Calibri" w:hAnsi="Times New Roman"/>
          <w:sz w:val="28"/>
          <w:szCs w:val="28"/>
        </w:rPr>
      </w:pPr>
      <w:r w:rsidRPr="00B30CFB">
        <w:rPr>
          <w:rFonts w:ascii="Times New Roman" w:eastAsia="Calibri" w:hAnsi="Times New Roman"/>
          <w:sz w:val="28"/>
          <w:szCs w:val="28"/>
        </w:rPr>
        <w:lastRenderedPageBreak/>
        <w:t>проспект акций, зарегистрированный в случаях и порядке, установленных законодательством;</w:t>
      </w:r>
    </w:p>
    <w:p w:rsidR="00841DFB" w:rsidRPr="00B30CFB" w:rsidRDefault="00841DFB" w:rsidP="00841DFB">
      <w:pPr>
        <w:widowControl w:val="0"/>
        <w:autoSpaceDE w:val="0"/>
        <w:autoSpaceDN w:val="0"/>
        <w:adjustRightInd w:val="0"/>
        <w:spacing w:after="0" w:line="240" w:lineRule="auto"/>
        <w:ind w:firstLine="660"/>
        <w:jc w:val="both"/>
        <w:rPr>
          <w:rFonts w:ascii="Times New Roman" w:eastAsia="Calibri" w:hAnsi="Times New Roman"/>
          <w:sz w:val="28"/>
          <w:szCs w:val="28"/>
        </w:rPr>
      </w:pPr>
      <w:r w:rsidRPr="00B30CFB">
        <w:rPr>
          <w:rFonts w:ascii="Times New Roman" w:eastAsia="Calibri" w:hAnsi="Times New Roman"/>
          <w:sz w:val="28"/>
          <w:szCs w:val="28"/>
        </w:rPr>
        <w:t xml:space="preserve">бухгалтерская и статистическая отчетность юридического лица </w:t>
      </w:r>
      <w:proofErr w:type="gramStart"/>
      <w:r w:rsidRPr="00B30CFB">
        <w:rPr>
          <w:rFonts w:ascii="Times New Roman" w:eastAsia="Calibri" w:hAnsi="Times New Roman"/>
          <w:sz w:val="28"/>
          <w:szCs w:val="28"/>
        </w:rPr>
        <w:t>за</w:t>
      </w:r>
      <w:proofErr w:type="gramEnd"/>
      <w:r w:rsidRPr="00B30CFB">
        <w:rPr>
          <w:rFonts w:ascii="Times New Roman" w:eastAsia="Calibri" w:hAnsi="Times New Roman"/>
          <w:sz w:val="28"/>
          <w:szCs w:val="28"/>
        </w:rPr>
        <w:t xml:space="preserve"> последние 3 года;</w:t>
      </w:r>
    </w:p>
    <w:p w:rsidR="00841DFB" w:rsidRPr="00B30CFB" w:rsidRDefault="00841DFB" w:rsidP="00841DFB">
      <w:pPr>
        <w:widowControl w:val="0"/>
        <w:autoSpaceDE w:val="0"/>
        <w:autoSpaceDN w:val="0"/>
        <w:adjustRightInd w:val="0"/>
        <w:spacing w:after="0" w:line="240" w:lineRule="auto"/>
        <w:ind w:firstLine="660"/>
        <w:jc w:val="both"/>
        <w:rPr>
          <w:rFonts w:ascii="Times New Roman" w:eastAsia="Calibri" w:hAnsi="Times New Roman"/>
          <w:sz w:val="28"/>
          <w:szCs w:val="28"/>
        </w:rPr>
      </w:pPr>
      <w:r w:rsidRPr="00B30CFB">
        <w:rPr>
          <w:rFonts w:ascii="Times New Roman" w:eastAsia="Calibri" w:hAnsi="Times New Roman"/>
          <w:sz w:val="28"/>
          <w:szCs w:val="28"/>
        </w:rPr>
        <w:t>заключение независимого аудитора о результатах деятельности хозяйственного общества;</w:t>
      </w:r>
    </w:p>
    <w:p w:rsidR="00841DFB" w:rsidRPr="00B30CFB" w:rsidRDefault="00841DFB" w:rsidP="00841DFB">
      <w:pPr>
        <w:widowControl w:val="0"/>
        <w:autoSpaceDE w:val="0"/>
        <w:autoSpaceDN w:val="0"/>
        <w:adjustRightInd w:val="0"/>
        <w:spacing w:after="0" w:line="240" w:lineRule="auto"/>
        <w:ind w:firstLine="660"/>
        <w:jc w:val="both"/>
        <w:rPr>
          <w:rFonts w:ascii="Times New Roman" w:eastAsia="Calibri" w:hAnsi="Times New Roman"/>
          <w:sz w:val="28"/>
          <w:szCs w:val="28"/>
        </w:rPr>
      </w:pPr>
      <w:r w:rsidRPr="00B30CFB">
        <w:rPr>
          <w:rFonts w:ascii="Times New Roman" w:eastAsia="Calibri" w:hAnsi="Times New Roman"/>
          <w:sz w:val="28"/>
          <w:szCs w:val="28"/>
        </w:rPr>
        <w:t xml:space="preserve">отчеты об оценке </w:t>
      </w:r>
      <w:proofErr w:type="spellStart"/>
      <w:r w:rsidRPr="00B30CFB">
        <w:rPr>
          <w:rFonts w:ascii="Times New Roman" w:eastAsia="Calibri" w:hAnsi="Times New Roman"/>
          <w:sz w:val="28"/>
          <w:szCs w:val="28"/>
        </w:rPr>
        <w:t>неденежных</w:t>
      </w:r>
      <w:proofErr w:type="spellEnd"/>
      <w:r w:rsidRPr="00B30CFB">
        <w:rPr>
          <w:rFonts w:ascii="Times New Roman" w:eastAsia="Calibri" w:hAnsi="Times New Roman"/>
          <w:sz w:val="28"/>
          <w:szCs w:val="28"/>
        </w:rPr>
        <w:t xml:space="preserve"> вкладов в уставный капитал хозяйственного общества, составленные в соответствии с требованиями законодательства;</w:t>
      </w:r>
    </w:p>
    <w:p w:rsidR="00841DFB" w:rsidRPr="00B30CFB" w:rsidRDefault="00841DFB" w:rsidP="00841DFB">
      <w:pPr>
        <w:widowControl w:val="0"/>
        <w:autoSpaceDE w:val="0"/>
        <w:autoSpaceDN w:val="0"/>
        <w:adjustRightInd w:val="0"/>
        <w:spacing w:after="0" w:line="240" w:lineRule="auto"/>
        <w:ind w:firstLine="660"/>
        <w:jc w:val="both"/>
        <w:rPr>
          <w:rFonts w:ascii="Times New Roman" w:eastAsia="Calibri" w:hAnsi="Times New Roman"/>
          <w:sz w:val="28"/>
          <w:szCs w:val="28"/>
        </w:rPr>
      </w:pPr>
      <w:r w:rsidRPr="00B30CFB">
        <w:rPr>
          <w:rFonts w:ascii="Times New Roman" w:eastAsia="Calibri" w:hAnsi="Times New Roman"/>
          <w:sz w:val="28"/>
          <w:szCs w:val="28"/>
        </w:rPr>
        <w:t>отчет об оценке приобретаемого пакета акций (долей) либо отчет об оценке одной акции, необходимый для определения в установленном законодательством порядке цены размещения дополнительных акций хозяйственного общества;</w:t>
      </w:r>
    </w:p>
    <w:p w:rsidR="00841DFB" w:rsidRPr="00B30CFB" w:rsidRDefault="00841DFB" w:rsidP="00841DFB">
      <w:pPr>
        <w:widowControl w:val="0"/>
        <w:autoSpaceDE w:val="0"/>
        <w:autoSpaceDN w:val="0"/>
        <w:adjustRightInd w:val="0"/>
        <w:spacing w:after="0" w:line="240" w:lineRule="auto"/>
        <w:ind w:firstLine="660"/>
        <w:jc w:val="both"/>
        <w:rPr>
          <w:rFonts w:ascii="Times New Roman" w:eastAsia="Calibri" w:hAnsi="Times New Roman"/>
          <w:sz w:val="28"/>
          <w:szCs w:val="28"/>
        </w:rPr>
      </w:pPr>
      <w:r w:rsidRPr="00B30CFB">
        <w:rPr>
          <w:rFonts w:ascii="Times New Roman" w:eastAsia="Calibri" w:hAnsi="Times New Roman"/>
          <w:sz w:val="28"/>
          <w:szCs w:val="28"/>
        </w:rPr>
        <w:t xml:space="preserve">показатели финансово-хозяйственной деятельности юридического лица за последний отчетный год и год, предшествующий </w:t>
      </w:r>
      <w:proofErr w:type="gramStart"/>
      <w:r w:rsidRPr="00B30CFB">
        <w:rPr>
          <w:rFonts w:ascii="Times New Roman" w:eastAsia="Calibri" w:hAnsi="Times New Roman"/>
          <w:sz w:val="28"/>
          <w:szCs w:val="28"/>
        </w:rPr>
        <w:t>отчетному</w:t>
      </w:r>
      <w:proofErr w:type="gramEnd"/>
      <w:r w:rsidRPr="00B30CFB">
        <w:rPr>
          <w:rFonts w:ascii="Times New Roman" w:eastAsia="Calibri" w:hAnsi="Times New Roman"/>
          <w:sz w:val="28"/>
          <w:szCs w:val="28"/>
        </w:rPr>
        <w:t>, а также в форме прогноза перспективных результатов деятельности через 3 года в двух вариантах: при условии предоставления бюджетных инвестиций и без их предоставления.</w:t>
      </w:r>
    </w:p>
    <w:p w:rsidR="00841DFB" w:rsidRPr="00B30CFB" w:rsidRDefault="00841DFB" w:rsidP="00841DFB">
      <w:pPr>
        <w:widowControl w:val="0"/>
        <w:autoSpaceDE w:val="0"/>
        <w:autoSpaceDN w:val="0"/>
        <w:adjustRightInd w:val="0"/>
        <w:spacing w:after="0" w:line="240" w:lineRule="auto"/>
        <w:ind w:firstLine="660"/>
        <w:jc w:val="both"/>
        <w:rPr>
          <w:rFonts w:ascii="Times New Roman" w:eastAsia="Calibri" w:hAnsi="Times New Roman"/>
          <w:sz w:val="28"/>
          <w:szCs w:val="28"/>
        </w:rPr>
      </w:pPr>
      <w:r w:rsidRPr="00B30CFB">
        <w:rPr>
          <w:rFonts w:ascii="Times New Roman" w:eastAsia="Calibri" w:hAnsi="Times New Roman"/>
          <w:sz w:val="28"/>
          <w:szCs w:val="28"/>
        </w:rPr>
        <w:t>Уполномоченный орган осуществляет прием и регистрацию документов юридического лица в день их поступления.</w:t>
      </w:r>
    </w:p>
    <w:p w:rsidR="00841DFB" w:rsidRPr="00B30CFB" w:rsidRDefault="00841DFB" w:rsidP="00841DFB">
      <w:pPr>
        <w:widowControl w:val="0"/>
        <w:autoSpaceDE w:val="0"/>
        <w:autoSpaceDN w:val="0"/>
        <w:adjustRightInd w:val="0"/>
        <w:spacing w:after="0" w:line="240" w:lineRule="auto"/>
        <w:ind w:firstLine="660"/>
        <w:jc w:val="both"/>
        <w:rPr>
          <w:rFonts w:ascii="Times New Roman" w:eastAsia="Calibri" w:hAnsi="Times New Roman"/>
          <w:sz w:val="28"/>
          <w:szCs w:val="28"/>
        </w:rPr>
      </w:pPr>
      <w:r w:rsidRPr="00B30CFB">
        <w:rPr>
          <w:rFonts w:ascii="Times New Roman" w:eastAsia="Calibri" w:hAnsi="Times New Roman"/>
          <w:sz w:val="28"/>
          <w:szCs w:val="28"/>
        </w:rPr>
        <w:t>2.2.</w:t>
      </w:r>
      <w:r w:rsidRPr="00B30CFB">
        <w:rPr>
          <w:rFonts w:ascii="Times New Roman" w:eastAsia="Calibri" w:hAnsi="Times New Roman"/>
          <w:i/>
          <w:sz w:val="28"/>
          <w:szCs w:val="28"/>
        </w:rPr>
        <w:t xml:space="preserve"> </w:t>
      </w:r>
      <w:r w:rsidRPr="00B30CFB">
        <w:rPr>
          <w:rFonts w:ascii="Times New Roman" w:eastAsia="Calibri" w:hAnsi="Times New Roman"/>
          <w:sz w:val="28"/>
          <w:szCs w:val="28"/>
        </w:rPr>
        <w:t>Уполномоченный орган проводит проверку соответствия пакета документов, представленного юридическим лицом, требованиям, установленным в пункте 2.1 настоящего Порядка.</w:t>
      </w:r>
    </w:p>
    <w:p w:rsidR="00841DFB" w:rsidRPr="00B30CFB" w:rsidRDefault="00841DFB" w:rsidP="00841DFB">
      <w:pPr>
        <w:widowControl w:val="0"/>
        <w:autoSpaceDE w:val="0"/>
        <w:autoSpaceDN w:val="0"/>
        <w:adjustRightInd w:val="0"/>
        <w:spacing w:after="0" w:line="240" w:lineRule="auto"/>
        <w:ind w:firstLine="660"/>
        <w:jc w:val="both"/>
        <w:rPr>
          <w:rFonts w:ascii="Times New Roman" w:eastAsia="Calibri" w:hAnsi="Times New Roman"/>
          <w:sz w:val="28"/>
          <w:szCs w:val="28"/>
        </w:rPr>
      </w:pPr>
      <w:r w:rsidRPr="00B30CFB">
        <w:rPr>
          <w:rFonts w:ascii="Times New Roman" w:eastAsia="Calibri" w:hAnsi="Times New Roman"/>
          <w:sz w:val="28"/>
          <w:szCs w:val="28"/>
        </w:rPr>
        <w:t xml:space="preserve">Уполномоченный орган на основании представленного юридическим лицом пакета документов обеспечивает проведение проверки инвестиционного проекта на предмет эффективности использования средств местного бюджета, направляемых на капитальные вложения, или проводит интегральную оценку эффективности использования средств местного бюджета. </w:t>
      </w:r>
    </w:p>
    <w:p w:rsidR="00841DFB" w:rsidRPr="00B30CFB" w:rsidRDefault="00841DFB" w:rsidP="00841DFB">
      <w:pPr>
        <w:widowControl w:val="0"/>
        <w:autoSpaceDE w:val="0"/>
        <w:autoSpaceDN w:val="0"/>
        <w:adjustRightInd w:val="0"/>
        <w:spacing w:after="0" w:line="240" w:lineRule="auto"/>
        <w:ind w:firstLine="660"/>
        <w:jc w:val="both"/>
        <w:rPr>
          <w:rFonts w:ascii="Times New Roman" w:eastAsia="Calibri" w:hAnsi="Times New Roman"/>
          <w:sz w:val="28"/>
          <w:szCs w:val="28"/>
        </w:rPr>
      </w:pPr>
      <w:r w:rsidRPr="00B30CFB">
        <w:rPr>
          <w:rFonts w:ascii="Times New Roman" w:eastAsia="Calibri" w:hAnsi="Times New Roman"/>
          <w:sz w:val="28"/>
          <w:szCs w:val="28"/>
        </w:rPr>
        <w:t>Срок проведения проверки пакета документов составляет 15 календарных дней со дня его поступления в уполномоченный орган.</w:t>
      </w:r>
    </w:p>
    <w:p w:rsidR="00841DFB" w:rsidRPr="00B30CFB" w:rsidRDefault="00841DFB" w:rsidP="00841DFB">
      <w:pPr>
        <w:widowControl w:val="0"/>
        <w:autoSpaceDE w:val="0"/>
        <w:autoSpaceDN w:val="0"/>
        <w:adjustRightInd w:val="0"/>
        <w:spacing w:after="0" w:line="240" w:lineRule="auto"/>
        <w:ind w:firstLine="660"/>
        <w:jc w:val="both"/>
        <w:rPr>
          <w:rFonts w:ascii="Times New Roman" w:eastAsia="Calibri" w:hAnsi="Times New Roman"/>
          <w:sz w:val="28"/>
          <w:szCs w:val="28"/>
        </w:rPr>
      </w:pPr>
      <w:r w:rsidRPr="00B30CFB">
        <w:rPr>
          <w:rFonts w:ascii="Times New Roman" w:eastAsia="Calibri" w:hAnsi="Times New Roman"/>
          <w:sz w:val="28"/>
          <w:szCs w:val="28"/>
        </w:rPr>
        <w:t xml:space="preserve">Уполномоченный орган в течение 3 рабочих дней с даты окончания проверки пакета документов уведомляет юридическое лицо о соответствии указанного пакета документов требованиям, установленным пунктом 2.1 настоящего Порядка, а также о результатах интегральной </w:t>
      </w:r>
      <w:proofErr w:type="gramStart"/>
      <w:r w:rsidRPr="00B30CFB">
        <w:rPr>
          <w:rFonts w:ascii="Times New Roman" w:eastAsia="Calibri" w:hAnsi="Times New Roman"/>
          <w:sz w:val="28"/>
          <w:szCs w:val="28"/>
        </w:rPr>
        <w:t>оценки эффективности использования средств местного бюджета</w:t>
      </w:r>
      <w:proofErr w:type="gramEnd"/>
      <w:r w:rsidRPr="00B30CFB">
        <w:rPr>
          <w:rFonts w:ascii="Times New Roman" w:eastAsia="Calibri" w:hAnsi="Times New Roman"/>
          <w:sz w:val="28"/>
          <w:szCs w:val="28"/>
        </w:rPr>
        <w:t xml:space="preserve"> либо о возврате пакета документов с указанием причин возврата.</w:t>
      </w:r>
    </w:p>
    <w:p w:rsidR="00841DFB" w:rsidRPr="00B30CFB" w:rsidRDefault="00841DFB" w:rsidP="00841DFB">
      <w:pPr>
        <w:widowControl w:val="0"/>
        <w:autoSpaceDE w:val="0"/>
        <w:autoSpaceDN w:val="0"/>
        <w:adjustRightInd w:val="0"/>
        <w:spacing w:after="0" w:line="240" w:lineRule="auto"/>
        <w:ind w:firstLine="660"/>
        <w:jc w:val="both"/>
        <w:rPr>
          <w:rFonts w:ascii="Times New Roman" w:eastAsia="Calibri" w:hAnsi="Times New Roman"/>
          <w:sz w:val="28"/>
          <w:szCs w:val="28"/>
        </w:rPr>
      </w:pPr>
      <w:r w:rsidRPr="00B30CFB">
        <w:rPr>
          <w:rFonts w:ascii="Times New Roman" w:eastAsia="Calibri" w:hAnsi="Times New Roman"/>
          <w:sz w:val="28"/>
          <w:szCs w:val="28"/>
        </w:rPr>
        <w:t xml:space="preserve">2.3. </w:t>
      </w:r>
      <w:proofErr w:type="gramStart"/>
      <w:r w:rsidRPr="00B30CFB">
        <w:rPr>
          <w:rFonts w:ascii="Times New Roman" w:eastAsia="Calibri" w:hAnsi="Times New Roman"/>
          <w:sz w:val="28"/>
          <w:szCs w:val="28"/>
        </w:rPr>
        <w:t>Подготовка проекта решения о предоставлении бюджетных инвестиций, включающего в себя решение о приобретении акций (долей) хозяйственного юридического лица осуществляется уполномоченным органом на приобретение акций (долей) юридического лица после утверждения решения о местном бюджете бюджетных инвестиций юридическому лицу путем включения в данное решение текстовой статьи с указанием юридического лица, объема и цели выделяемых бюджетных ассигнований.</w:t>
      </w:r>
      <w:proofErr w:type="gramEnd"/>
    </w:p>
    <w:p w:rsidR="00841DFB" w:rsidRPr="00B30CFB" w:rsidRDefault="00841DFB" w:rsidP="00841DFB">
      <w:pPr>
        <w:widowControl w:val="0"/>
        <w:autoSpaceDE w:val="0"/>
        <w:autoSpaceDN w:val="0"/>
        <w:adjustRightInd w:val="0"/>
        <w:spacing w:after="0" w:line="240" w:lineRule="auto"/>
        <w:ind w:firstLine="540"/>
        <w:jc w:val="both"/>
        <w:rPr>
          <w:rFonts w:ascii="Times New Roman" w:eastAsia="Calibri" w:hAnsi="Times New Roman"/>
          <w:sz w:val="28"/>
          <w:szCs w:val="28"/>
        </w:rPr>
      </w:pPr>
    </w:p>
    <w:p w:rsidR="00841DFB" w:rsidRPr="00B30CFB" w:rsidRDefault="00841DFB" w:rsidP="00841DFB">
      <w:pPr>
        <w:widowControl w:val="0"/>
        <w:autoSpaceDE w:val="0"/>
        <w:autoSpaceDN w:val="0"/>
        <w:adjustRightInd w:val="0"/>
        <w:spacing w:after="0" w:line="240" w:lineRule="auto"/>
        <w:ind w:firstLine="540"/>
        <w:jc w:val="both"/>
        <w:rPr>
          <w:rFonts w:ascii="Times New Roman" w:eastAsia="Calibri" w:hAnsi="Times New Roman"/>
          <w:sz w:val="28"/>
          <w:szCs w:val="28"/>
        </w:rPr>
      </w:pPr>
    </w:p>
    <w:p w:rsidR="00841DFB" w:rsidRPr="00B30CFB" w:rsidRDefault="00841DFB" w:rsidP="00841DFB">
      <w:pPr>
        <w:widowControl w:val="0"/>
        <w:autoSpaceDE w:val="0"/>
        <w:autoSpaceDN w:val="0"/>
        <w:adjustRightInd w:val="0"/>
        <w:spacing w:after="0" w:line="240" w:lineRule="auto"/>
        <w:ind w:firstLine="540"/>
        <w:jc w:val="center"/>
        <w:rPr>
          <w:rFonts w:ascii="Times New Roman" w:eastAsia="Calibri" w:hAnsi="Times New Roman"/>
          <w:sz w:val="28"/>
          <w:szCs w:val="28"/>
        </w:rPr>
      </w:pPr>
      <w:r w:rsidRPr="00B30CFB">
        <w:rPr>
          <w:rFonts w:ascii="Times New Roman" w:eastAsia="Calibri" w:hAnsi="Times New Roman"/>
          <w:sz w:val="28"/>
          <w:szCs w:val="28"/>
        </w:rPr>
        <w:lastRenderedPageBreak/>
        <w:t>3.</w:t>
      </w:r>
      <w:r w:rsidRPr="00B30CFB">
        <w:rPr>
          <w:rFonts w:ascii="Times New Roman" w:eastAsia="Calibri" w:hAnsi="Times New Roman"/>
          <w:i/>
          <w:sz w:val="28"/>
          <w:szCs w:val="28"/>
        </w:rPr>
        <w:t xml:space="preserve"> </w:t>
      </w:r>
      <w:r w:rsidRPr="00B30CFB">
        <w:rPr>
          <w:rFonts w:ascii="Times New Roman" w:eastAsia="Calibri" w:hAnsi="Times New Roman"/>
          <w:sz w:val="28"/>
          <w:szCs w:val="28"/>
        </w:rPr>
        <w:t>Принятие решения о предоставлении бюджетных инвестиций</w:t>
      </w:r>
    </w:p>
    <w:p w:rsidR="00841DFB" w:rsidRPr="00B30CFB" w:rsidRDefault="00841DFB" w:rsidP="00841DFB">
      <w:pPr>
        <w:widowControl w:val="0"/>
        <w:autoSpaceDE w:val="0"/>
        <w:autoSpaceDN w:val="0"/>
        <w:adjustRightInd w:val="0"/>
        <w:spacing w:after="0" w:line="240" w:lineRule="auto"/>
        <w:ind w:firstLine="660"/>
        <w:jc w:val="both"/>
        <w:rPr>
          <w:rFonts w:ascii="Times New Roman" w:eastAsia="Calibri" w:hAnsi="Times New Roman"/>
          <w:sz w:val="28"/>
          <w:szCs w:val="28"/>
        </w:rPr>
      </w:pPr>
      <w:r w:rsidRPr="00B30CFB">
        <w:rPr>
          <w:rFonts w:ascii="Times New Roman" w:eastAsia="Calibri" w:hAnsi="Times New Roman"/>
          <w:sz w:val="28"/>
          <w:szCs w:val="28"/>
        </w:rPr>
        <w:t>3.1. Уполномоченный орган подготавливает проект решения о предоставлении бюджетных инвестиций в форме постановления администрации Гулькевичского городского поселения Гулькевичского района, который включает в себя решение о приобретении в казну Гулькевичского городского поселения Гулькевичского района акций (долей) юридического лица.</w:t>
      </w:r>
    </w:p>
    <w:p w:rsidR="00841DFB" w:rsidRPr="00B30CFB" w:rsidRDefault="00841DFB" w:rsidP="00841DFB">
      <w:pPr>
        <w:widowControl w:val="0"/>
        <w:autoSpaceDE w:val="0"/>
        <w:autoSpaceDN w:val="0"/>
        <w:adjustRightInd w:val="0"/>
        <w:spacing w:after="0" w:line="240" w:lineRule="auto"/>
        <w:ind w:firstLine="660"/>
        <w:jc w:val="both"/>
        <w:rPr>
          <w:rFonts w:ascii="Times New Roman" w:eastAsia="Calibri" w:hAnsi="Times New Roman"/>
          <w:sz w:val="28"/>
          <w:szCs w:val="28"/>
        </w:rPr>
      </w:pPr>
      <w:proofErr w:type="gramStart"/>
      <w:r w:rsidRPr="00B30CFB">
        <w:rPr>
          <w:rFonts w:ascii="Times New Roman" w:eastAsia="Calibri" w:hAnsi="Times New Roman"/>
          <w:sz w:val="28"/>
          <w:szCs w:val="28"/>
        </w:rPr>
        <w:t>В случае принятия решения о предоставлении бюджетных инвестиций в рамках муниципальной программы Гулькевичского городского поселения Гулькевичского района уполномоченный орган обеспечивает включение проекта решения в соответствующую муниципальную программу Гулькевичского городского поселения Гулькевичского района и согласовывает его с координатором муниципальной программы Гулькевичского городского поселения Гулькевичского района в случае, если он не является одновременно ее координатором.</w:t>
      </w:r>
      <w:proofErr w:type="gramEnd"/>
    </w:p>
    <w:p w:rsidR="00841DFB" w:rsidRPr="00B30CFB" w:rsidRDefault="00841DFB" w:rsidP="00841DFB">
      <w:pPr>
        <w:widowControl w:val="0"/>
        <w:autoSpaceDE w:val="0"/>
        <w:autoSpaceDN w:val="0"/>
        <w:adjustRightInd w:val="0"/>
        <w:spacing w:after="0" w:line="240" w:lineRule="auto"/>
        <w:ind w:firstLine="660"/>
        <w:jc w:val="both"/>
        <w:rPr>
          <w:rFonts w:ascii="Times New Roman" w:eastAsia="Calibri" w:hAnsi="Times New Roman"/>
          <w:sz w:val="28"/>
          <w:szCs w:val="28"/>
        </w:rPr>
      </w:pPr>
      <w:r w:rsidRPr="00B30CFB">
        <w:rPr>
          <w:rFonts w:ascii="Times New Roman" w:eastAsia="Calibri" w:hAnsi="Times New Roman"/>
          <w:sz w:val="28"/>
          <w:szCs w:val="28"/>
        </w:rPr>
        <w:t>Принятие решения о предоставлении бюджетных инвестиций в рамках муниципальной программы Гулькевичского городского поселения Гулькевичского района оформляется путем дополнения муниципальной программы Гулькевичского городского поселения Гулькевичского района соответствующим приложением, ссылка на которое включается в раздел, отражающий механизм реализации муниципальной программы Гулькевичского городского поселения Гулькевичского района.</w:t>
      </w:r>
    </w:p>
    <w:p w:rsidR="00841DFB" w:rsidRPr="00B30CFB" w:rsidRDefault="00841DFB" w:rsidP="00841DFB">
      <w:pPr>
        <w:widowControl w:val="0"/>
        <w:autoSpaceDE w:val="0"/>
        <w:autoSpaceDN w:val="0"/>
        <w:adjustRightInd w:val="0"/>
        <w:spacing w:after="0" w:line="240" w:lineRule="auto"/>
        <w:ind w:firstLine="660"/>
        <w:jc w:val="both"/>
        <w:rPr>
          <w:rFonts w:ascii="Times New Roman" w:eastAsia="Calibri" w:hAnsi="Times New Roman"/>
          <w:sz w:val="28"/>
          <w:szCs w:val="28"/>
        </w:rPr>
      </w:pPr>
      <w:r w:rsidRPr="00B30CFB">
        <w:rPr>
          <w:rFonts w:ascii="Times New Roman" w:eastAsia="Calibri" w:hAnsi="Times New Roman"/>
          <w:sz w:val="28"/>
          <w:szCs w:val="28"/>
        </w:rPr>
        <w:t>В проект решения о предоставлении бюджетных инвестиций может быть включено несколько объектов капитального строительства и (или) объектов недвижимого имущества одного юридического лица, относящихся к одному мероприятию муниципальной программы Гулькевичского городского поселения Гулькевичского района (подпрограммы), одной сфере деятельности уполномоченного органа.</w:t>
      </w:r>
    </w:p>
    <w:p w:rsidR="00841DFB" w:rsidRPr="00B30CFB" w:rsidRDefault="00841DFB" w:rsidP="00841DFB">
      <w:pPr>
        <w:widowControl w:val="0"/>
        <w:autoSpaceDE w:val="0"/>
        <w:autoSpaceDN w:val="0"/>
        <w:adjustRightInd w:val="0"/>
        <w:spacing w:after="0" w:line="240" w:lineRule="auto"/>
        <w:ind w:firstLine="660"/>
        <w:jc w:val="both"/>
        <w:rPr>
          <w:rFonts w:ascii="Times New Roman" w:eastAsia="Calibri" w:hAnsi="Times New Roman"/>
          <w:sz w:val="28"/>
          <w:szCs w:val="28"/>
        </w:rPr>
      </w:pPr>
      <w:proofErr w:type="gramStart"/>
      <w:r w:rsidRPr="00B30CFB">
        <w:rPr>
          <w:rFonts w:ascii="Times New Roman" w:eastAsia="Calibri" w:hAnsi="Times New Roman"/>
          <w:sz w:val="28"/>
          <w:szCs w:val="28"/>
        </w:rPr>
        <w:t>В проект решения о предоставлении бюджетных инвестиций включается объект капитального строительства и (или) объект недвижимого имущества, в отношении которых имеется положительное заключение о результатах проверки инвестиционного проекта на предмет эффективности использования средств местного бюджета, направляемых на капитальные вложения или интегральная оценка, числовое значение которой соответствует или превышает установленное предельное (минимальное) значение, равное 70 процентам.</w:t>
      </w:r>
      <w:proofErr w:type="gramEnd"/>
    </w:p>
    <w:p w:rsidR="00841DFB" w:rsidRPr="00B30CFB" w:rsidRDefault="00841DFB" w:rsidP="00841DFB">
      <w:pPr>
        <w:widowControl w:val="0"/>
        <w:autoSpaceDE w:val="0"/>
        <w:autoSpaceDN w:val="0"/>
        <w:adjustRightInd w:val="0"/>
        <w:spacing w:after="0" w:line="240" w:lineRule="auto"/>
        <w:ind w:firstLine="660"/>
        <w:jc w:val="both"/>
        <w:rPr>
          <w:rFonts w:ascii="Times New Roman" w:eastAsia="Calibri" w:hAnsi="Times New Roman"/>
          <w:sz w:val="28"/>
          <w:szCs w:val="28"/>
        </w:rPr>
      </w:pPr>
      <w:r w:rsidRPr="00B30CFB">
        <w:rPr>
          <w:rFonts w:ascii="Times New Roman" w:eastAsia="Calibri" w:hAnsi="Times New Roman"/>
          <w:sz w:val="28"/>
          <w:szCs w:val="28"/>
        </w:rPr>
        <w:t xml:space="preserve">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указанные в пункте 3.1 настоящего Порядка, в отношении таких объектов капитального строительства </w:t>
      </w:r>
      <w:proofErr w:type="gramStart"/>
      <w:r w:rsidRPr="00B30CFB">
        <w:rPr>
          <w:rFonts w:ascii="Times New Roman" w:eastAsia="Calibri" w:hAnsi="Times New Roman"/>
          <w:sz w:val="28"/>
          <w:szCs w:val="28"/>
        </w:rPr>
        <w:t>принимаются</w:t>
      </w:r>
      <w:proofErr w:type="gramEnd"/>
      <w:r w:rsidRPr="00B30CFB">
        <w:rPr>
          <w:rFonts w:ascii="Times New Roman" w:eastAsia="Calibri" w:hAnsi="Times New Roman"/>
          <w:sz w:val="28"/>
          <w:szCs w:val="28"/>
        </w:rPr>
        <w:t xml:space="preserve">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841DFB" w:rsidRPr="00B30CFB" w:rsidRDefault="00841DFB" w:rsidP="00841DFB">
      <w:pPr>
        <w:widowControl w:val="0"/>
        <w:autoSpaceDE w:val="0"/>
        <w:autoSpaceDN w:val="0"/>
        <w:adjustRightInd w:val="0"/>
        <w:spacing w:after="0" w:line="240" w:lineRule="auto"/>
        <w:ind w:firstLine="660"/>
        <w:jc w:val="both"/>
        <w:rPr>
          <w:rFonts w:ascii="Times New Roman" w:eastAsia="Calibri" w:hAnsi="Times New Roman"/>
          <w:sz w:val="28"/>
          <w:szCs w:val="28"/>
        </w:rPr>
      </w:pPr>
      <w:r w:rsidRPr="00B30CFB">
        <w:rPr>
          <w:rFonts w:ascii="Times New Roman" w:eastAsia="Calibri" w:hAnsi="Times New Roman"/>
          <w:sz w:val="28"/>
          <w:szCs w:val="28"/>
        </w:rPr>
        <w:t xml:space="preserve">3.2. Проект решения о предоставлении бюджетных инвестиций должен содержать в отношении каждого объекта капитального строительства и (или) </w:t>
      </w:r>
      <w:r w:rsidRPr="00B30CFB">
        <w:rPr>
          <w:rFonts w:ascii="Times New Roman" w:eastAsia="Calibri" w:hAnsi="Times New Roman"/>
          <w:sz w:val="28"/>
          <w:szCs w:val="28"/>
        </w:rPr>
        <w:lastRenderedPageBreak/>
        <w:t>объекта недвижимого имущества следующую информацию:</w:t>
      </w:r>
    </w:p>
    <w:p w:rsidR="00841DFB" w:rsidRPr="00B30CFB" w:rsidRDefault="00841DFB" w:rsidP="00841DFB">
      <w:pPr>
        <w:widowControl w:val="0"/>
        <w:autoSpaceDE w:val="0"/>
        <w:autoSpaceDN w:val="0"/>
        <w:adjustRightInd w:val="0"/>
        <w:spacing w:after="0" w:line="240" w:lineRule="auto"/>
        <w:ind w:firstLine="660"/>
        <w:jc w:val="both"/>
        <w:rPr>
          <w:rFonts w:ascii="Times New Roman" w:eastAsia="Calibri" w:hAnsi="Times New Roman"/>
          <w:sz w:val="28"/>
          <w:szCs w:val="28"/>
        </w:rPr>
      </w:pPr>
      <w:proofErr w:type="gramStart"/>
      <w:r w:rsidRPr="00B30CFB">
        <w:rPr>
          <w:rFonts w:ascii="Times New Roman" w:eastAsia="Calibri" w:hAnsi="Times New Roman"/>
          <w:sz w:val="28"/>
          <w:szCs w:val="28"/>
        </w:rPr>
        <w:t>наименование объекта капитального строительства согласно проектной документации (согласно 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 и (или) наименование объекта недвижимого имущества;</w:t>
      </w:r>
      <w:proofErr w:type="gramEnd"/>
    </w:p>
    <w:p w:rsidR="00841DFB" w:rsidRPr="00B30CFB" w:rsidRDefault="00841DFB" w:rsidP="00841DFB">
      <w:pPr>
        <w:widowControl w:val="0"/>
        <w:autoSpaceDE w:val="0"/>
        <w:autoSpaceDN w:val="0"/>
        <w:adjustRightInd w:val="0"/>
        <w:spacing w:after="0" w:line="240" w:lineRule="auto"/>
        <w:ind w:firstLine="660"/>
        <w:jc w:val="both"/>
        <w:rPr>
          <w:rFonts w:ascii="Times New Roman" w:eastAsia="Calibri" w:hAnsi="Times New Roman"/>
          <w:sz w:val="28"/>
          <w:szCs w:val="28"/>
        </w:rPr>
      </w:pPr>
      <w:r w:rsidRPr="00B30CFB">
        <w:rPr>
          <w:rFonts w:ascii="Times New Roman" w:eastAsia="Calibri" w:hAnsi="Times New Roman"/>
          <w:sz w:val="28"/>
          <w:szCs w:val="28"/>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 объекта капитального строительства и (или) приобретение объекта недвижимости);</w:t>
      </w:r>
    </w:p>
    <w:p w:rsidR="00841DFB" w:rsidRPr="00B30CFB" w:rsidRDefault="00841DFB" w:rsidP="00841DFB">
      <w:pPr>
        <w:widowControl w:val="0"/>
        <w:autoSpaceDE w:val="0"/>
        <w:autoSpaceDN w:val="0"/>
        <w:adjustRightInd w:val="0"/>
        <w:spacing w:after="0" w:line="240" w:lineRule="auto"/>
        <w:ind w:firstLine="660"/>
        <w:jc w:val="both"/>
        <w:rPr>
          <w:rFonts w:ascii="Times New Roman" w:eastAsia="Calibri" w:hAnsi="Times New Roman"/>
          <w:sz w:val="28"/>
          <w:szCs w:val="28"/>
        </w:rPr>
      </w:pPr>
      <w:r w:rsidRPr="00B30CFB">
        <w:rPr>
          <w:rFonts w:ascii="Times New Roman" w:eastAsia="Calibri" w:hAnsi="Times New Roman"/>
          <w:sz w:val="28"/>
          <w:szCs w:val="28"/>
        </w:rPr>
        <w:t>наименование юридического лица, получающего бюджетные инвестиции;</w:t>
      </w:r>
    </w:p>
    <w:p w:rsidR="00841DFB" w:rsidRPr="00B30CFB" w:rsidRDefault="00841DFB" w:rsidP="00841DFB">
      <w:pPr>
        <w:widowControl w:val="0"/>
        <w:autoSpaceDE w:val="0"/>
        <w:autoSpaceDN w:val="0"/>
        <w:adjustRightInd w:val="0"/>
        <w:spacing w:after="0" w:line="240" w:lineRule="auto"/>
        <w:ind w:firstLine="660"/>
        <w:jc w:val="both"/>
        <w:rPr>
          <w:rFonts w:ascii="Times New Roman" w:eastAsia="Calibri" w:hAnsi="Times New Roman"/>
          <w:sz w:val="28"/>
          <w:szCs w:val="28"/>
        </w:rPr>
      </w:pPr>
      <w:r w:rsidRPr="00B30CFB">
        <w:rPr>
          <w:rFonts w:ascii="Times New Roman" w:eastAsia="Calibri" w:hAnsi="Times New Roman"/>
          <w:sz w:val="28"/>
          <w:szCs w:val="28"/>
        </w:rPr>
        <w:t>мощность (прирост мощности) объекта капитального строительства, подлежащая вводу в эксплуатацию, мощность объекта недвижимого имущества;</w:t>
      </w:r>
    </w:p>
    <w:p w:rsidR="00841DFB" w:rsidRPr="00B30CFB" w:rsidRDefault="00841DFB" w:rsidP="00841DFB">
      <w:pPr>
        <w:widowControl w:val="0"/>
        <w:autoSpaceDE w:val="0"/>
        <w:autoSpaceDN w:val="0"/>
        <w:adjustRightInd w:val="0"/>
        <w:spacing w:after="0" w:line="240" w:lineRule="auto"/>
        <w:ind w:firstLine="660"/>
        <w:jc w:val="both"/>
        <w:rPr>
          <w:rFonts w:ascii="Times New Roman" w:eastAsia="Calibri" w:hAnsi="Times New Roman"/>
          <w:sz w:val="28"/>
          <w:szCs w:val="28"/>
        </w:rPr>
      </w:pPr>
      <w:r w:rsidRPr="00B30CFB">
        <w:rPr>
          <w:rFonts w:ascii="Times New Roman" w:eastAsia="Calibri" w:hAnsi="Times New Roman"/>
          <w:sz w:val="28"/>
          <w:szCs w:val="28"/>
        </w:rPr>
        <w:t>срок ввода в эксплуатацию объекта капитального строительства и (или) приобретения объекта недвижимости;</w:t>
      </w:r>
    </w:p>
    <w:p w:rsidR="00841DFB" w:rsidRPr="00B30CFB" w:rsidRDefault="00841DFB" w:rsidP="00841DFB">
      <w:pPr>
        <w:widowControl w:val="0"/>
        <w:autoSpaceDE w:val="0"/>
        <w:autoSpaceDN w:val="0"/>
        <w:adjustRightInd w:val="0"/>
        <w:spacing w:after="0" w:line="240" w:lineRule="auto"/>
        <w:ind w:firstLine="660"/>
        <w:jc w:val="both"/>
        <w:rPr>
          <w:rFonts w:ascii="Times New Roman" w:eastAsia="Calibri" w:hAnsi="Times New Roman"/>
          <w:sz w:val="28"/>
          <w:szCs w:val="28"/>
        </w:rPr>
      </w:pPr>
      <w:r w:rsidRPr="00B30CFB">
        <w:rPr>
          <w:rFonts w:ascii="Times New Roman" w:eastAsia="Calibri" w:hAnsi="Times New Roman"/>
          <w:sz w:val="28"/>
          <w:szCs w:val="28"/>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и (или) стоимость приобретения объекта недвижимого имущества согласно паспорту инвестиционного проекта, а также распределение указанных стоимостей по годам реализации инвестиционного проекта (в ценах соответствующих лет реализации инвестиционного проекта);</w:t>
      </w:r>
    </w:p>
    <w:p w:rsidR="00841DFB" w:rsidRPr="00B30CFB" w:rsidRDefault="00841DFB" w:rsidP="00841DFB">
      <w:pPr>
        <w:widowControl w:val="0"/>
        <w:autoSpaceDE w:val="0"/>
        <w:autoSpaceDN w:val="0"/>
        <w:adjustRightInd w:val="0"/>
        <w:spacing w:after="0" w:line="240" w:lineRule="auto"/>
        <w:ind w:firstLine="660"/>
        <w:jc w:val="both"/>
        <w:rPr>
          <w:rFonts w:ascii="Times New Roman" w:eastAsia="Calibri" w:hAnsi="Times New Roman"/>
          <w:sz w:val="28"/>
          <w:szCs w:val="28"/>
        </w:rPr>
      </w:pPr>
      <w:r w:rsidRPr="00B30CFB">
        <w:rPr>
          <w:rFonts w:ascii="Times New Roman" w:eastAsia="Calibri" w:hAnsi="Times New Roman"/>
          <w:sz w:val="28"/>
          <w:szCs w:val="28"/>
        </w:rPr>
        <w:t>общий объем капитальных вложений в строительство объекта капитального строительства и (или) приобретение объекта недвижимого имущества, а также его распределение по годам реализации инвестиционного проекта (в ценах соответствующих лет реализации инвестиционного проекта);</w:t>
      </w:r>
    </w:p>
    <w:p w:rsidR="00841DFB" w:rsidRPr="00B30CFB" w:rsidRDefault="00841DFB" w:rsidP="00841DFB">
      <w:pPr>
        <w:widowControl w:val="0"/>
        <w:autoSpaceDE w:val="0"/>
        <w:autoSpaceDN w:val="0"/>
        <w:adjustRightInd w:val="0"/>
        <w:spacing w:after="0" w:line="240" w:lineRule="auto"/>
        <w:ind w:firstLine="660"/>
        <w:jc w:val="both"/>
        <w:rPr>
          <w:rFonts w:ascii="Times New Roman" w:eastAsia="Calibri" w:hAnsi="Times New Roman"/>
          <w:sz w:val="28"/>
          <w:szCs w:val="28"/>
        </w:rPr>
      </w:pPr>
      <w:r w:rsidRPr="00B30CFB">
        <w:rPr>
          <w:rFonts w:ascii="Times New Roman" w:eastAsia="Calibri" w:hAnsi="Times New Roman"/>
          <w:sz w:val="28"/>
          <w:szCs w:val="28"/>
        </w:rPr>
        <w:t>общий (предельный) объем бюджетных инвестиций, предоставляемых на реализацию инвестиционного проекта, а также его распределение по годам реализации инвестиционного проекта (в ценах соответствующих лет реализации инвестиционного проекта);</w:t>
      </w:r>
    </w:p>
    <w:p w:rsidR="00841DFB" w:rsidRPr="00B30CFB" w:rsidRDefault="00841DFB" w:rsidP="00841DFB">
      <w:pPr>
        <w:widowControl w:val="0"/>
        <w:autoSpaceDE w:val="0"/>
        <w:autoSpaceDN w:val="0"/>
        <w:adjustRightInd w:val="0"/>
        <w:spacing w:after="0" w:line="240" w:lineRule="auto"/>
        <w:ind w:firstLine="660"/>
        <w:jc w:val="both"/>
        <w:rPr>
          <w:rFonts w:ascii="Times New Roman" w:eastAsia="Calibri" w:hAnsi="Times New Roman"/>
          <w:sz w:val="28"/>
          <w:szCs w:val="28"/>
        </w:rPr>
      </w:pPr>
      <w:r w:rsidRPr="00B30CFB">
        <w:rPr>
          <w:rFonts w:ascii="Times New Roman" w:eastAsia="Calibri" w:hAnsi="Times New Roman"/>
          <w:sz w:val="28"/>
          <w:szCs w:val="28"/>
        </w:rPr>
        <w:t>цели и задачи деятельности, на решение которых должна быть направлена деятельность Гулькевичского городского поселения Гулькевичского района в органах управления хозяйственного общества в соответствии со статьей 19 Федерального закона от 26 июля 2006 года № 135-ФЗ «О защите конкуренции»;</w:t>
      </w:r>
    </w:p>
    <w:p w:rsidR="00841DFB" w:rsidRPr="00B30CFB" w:rsidRDefault="00841DFB" w:rsidP="00841DFB">
      <w:pPr>
        <w:widowControl w:val="0"/>
        <w:autoSpaceDE w:val="0"/>
        <w:autoSpaceDN w:val="0"/>
        <w:adjustRightInd w:val="0"/>
        <w:spacing w:after="0" w:line="240" w:lineRule="auto"/>
        <w:ind w:firstLine="660"/>
        <w:jc w:val="both"/>
        <w:rPr>
          <w:rFonts w:ascii="Times New Roman" w:eastAsia="Calibri" w:hAnsi="Times New Roman"/>
          <w:sz w:val="28"/>
          <w:szCs w:val="28"/>
        </w:rPr>
      </w:pPr>
      <w:r w:rsidRPr="00B30CFB">
        <w:rPr>
          <w:rFonts w:ascii="Times New Roman" w:eastAsia="Calibri" w:hAnsi="Times New Roman"/>
          <w:sz w:val="28"/>
          <w:szCs w:val="28"/>
        </w:rPr>
        <w:t>величина приобретаемого Гулькевичского городского поселения Гулькевичского района пакета акций (долей) юридического лица и цена покупки.</w:t>
      </w:r>
    </w:p>
    <w:p w:rsidR="00841DFB" w:rsidRPr="00B30CFB" w:rsidRDefault="00841DFB" w:rsidP="00841DFB">
      <w:pPr>
        <w:widowControl w:val="0"/>
        <w:autoSpaceDE w:val="0"/>
        <w:autoSpaceDN w:val="0"/>
        <w:adjustRightInd w:val="0"/>
        <w:spacing w:after="0" w:line="240" w:lineRule="auto"/>
        <w:ind w:firstLine="660"/>
        <w:jc w:val="both"/>
        <w:rPr>
          <w:rFonts w:ascii="Times New Roman" w:eastAsia="Calibri" w:hAnsi="Times New Roman"/>
          <w:sz w:val="28"/>
          <w:szCs w:val="28"/>
        </w:rPr>
      </w:pPr>
      <w:r w:rsidRPr="00B30CFB">
        <w:rPr>
          <w:rFonts w:ascii="Times New Roman" w:eastAsia="Calibri" w:hAnsi="Times New Roman"/>
          <w:sz w:val="28"/>
          <w:szCs w:val="28"/>
        </w:rPr>
        <w:t>3.3. В проекте решения информация об объектах капитального строительства должна отображаться согласно приложению № 1 к настоящему Порядку, а информация об объектах недвижимого имущества должна отображаться согласно приложению № 2 к настоящему Порядку.</w:t>
      </w:r>
    </w:p>
    <w:p w:rsidR="00841DFB" w:rsidRPr="00B30CFB" w:rsidRDefault="00841DFB" w:rsidP="00841DFB">
      <w:pPr>
        <w:widowControl w:val="0"/>
        <w:autoSpaceDE w:val="0"/>
        <w:autoSpaceDN w:val="0"/>
        <w:adjustRightInd w:val="0"/>
        <w:spacing w:after="0" w:line="240" w:lineRule="auto"/>
        <w:ind w:firstLine="540"/>
        <w:jc w:val="both"/>
        <w:rPr>
          <w:rFonts w:ascii="Times New Roman" w:eastAsia="Calibri" w:hAnsi="Times New Roman"/>
          <w:sz w:val="28"/>
          <w:szCs w:val="28"/>
        </w:rPr>
      </w:pPr>
    </w:p>
    <w:p w:rsidR="00841DFB" w:rsidRPr="00B30CFB" w:rsidRDefault="00841DFB" w:rsidP="00841DFB">
      <w:pPr>
        <w:widowControl w:val="0"/>
        <w:autoSpaceDE w:val="0"/>
        <w:autoSpaceDN w:val="0"/>
        <w:adjustRightInd w:val="0"/>
        <w:spacing w:after="0" w:line="240" w:lineRule="auto"/>
        <w:ind w:firstLine="540"/>
        <w:jc w:val="both"/>
        <w:rPr>
          <w:rFonts w:ascii="Times New Roman" w:eastAsia="Calibri" w:hAnsi="Times New Roman"/>
          <w:sz w:val="28"/>
          <w:szCs w:val="28"/>
        </w:rPr>
      </w:pPr>
    </w:p>
    <w:p w:rsidR="00841DFB" w:rsidRPr="00B30CFB" w:rsidRDefault="00841DFB" w:rsidP="00841DFB">
      <w:pPr>
        <w:widowControl w:val="0"/>
        <w:autoSpaceDE w:val="0"/>
        <w:autoSpaceDN w:val="0"/>
        <w:adjustRightInd w:val="0"/>
        <w:spacing w:after="0" w:line="240" w:lineRule="auto"/>
        <w:ind w:firstLine="540"/>
        <w:jc w:val="center"/>
        <w:rPr>
          <w:rFonts w:ascii="Times New Roman" w:eastAsia="Calibri" w:hAnsi="Times New Roman"/>
          <w:sz w:val="28"/>
          <w:szCs w:val="28"/>
        </w:rPr>
      </w:pPr>
      <w:r w:rsidRPr="00B30CFB">
        <w:rPr>
          <w:rFonts w:ascii="Times New Roman" w:eastAsia="Calibri" w:hAnsi="Times New Roman"/>
          <w:sz w:val="28"/>
          <w:szCs w:val="28"/>
        </w:rPr>
        <w:lastRenderedPageBreak/>
        <w:t>4. Заключительные положения</w:t>
      </w:r>
    </w:p>
    <w:p w:rsidR="00841DFB" w:rsidRPr="00B30CFB" w:rsidRDefault="00841DFB" w:rsidP="00841DFB">
      <w:pPr>
        <w:widowControl w:val="0"/>
        <w:autoSpaceDE w:val="0"/>
        <w:autoSpaceDN w:val="0"/>
        <w:adjustRightInd w:val="0"/>
        <w:spacing w:after="0" w:line="240" w:lineRule="auto"/>
        <w:ind w:firstLine="660"/>
        <w:jc w:val="both"/>
        <w:rPr>
          <w:rFonts w:ascii="Times New Roman" w:eastAsia="Calibri" w:hAnsi="Times New Roman"/>
          <w:sz w:val="28"/>
          <w:szCs w:val="28"/>
        </w:rPr>
      </w:pPr>
      <w:r w:rsidRPr="00B30CFB">
        <w:rPr>
          <w:rFonts w:ascii="Times New Roman" w:eastAsia="Calibri" w:hAnsi="Times New Roman"/>
          <w:sz w:val="28"/>
          <w:szCs w:val="28"/>
        </w:rPr>
        <w:t>4.1. Одновременно с проектом решения уполномоченным органом подготавливается проект договора между администрацией Гулькевичского городского поселения Гулькевичского района и юридическим лицом о предоставлении бюджетных инвестиций, оформленный в соответствии с требованиями к договорам о предоставлении бюджетных инвестиций юридическим лицам, не являющимся муниципальными учреждениями и муниципальными унитарными предприятиями, за счет средств местного бюджета</w:t>
      </w:r>
      <w:r>
        <w:rPr>
          <w:rFonts w:ascii="Times New Roman" w:eastAsia="Calibri" w:hAnsi="Times New Roman"/>
          <w:sz w:val="28"/>
          <w:szCs w:val="28"/>
        </w:rPr>
        <w:t>.</w:t>
      </w:r>
      <w:r w:rsidRPr="00B30CFB">
        <w:rPr>
          <w:rFonts w:ascii="Times New Roman" w:eastAsia="Calibri" w:hAnsi="Times New Roman"/>
          <w:sz w:val="28"/>
          <w:szCs w:val="28"/>
        </w:rPr>
        <w:t xml:space="preserve"> </w:t>
      </w:r>
    </w:p>
    <w:p w:rsidR="00841DFB" w:rsidRPr="00B30CFB" w:rsidRDefault="00841DFB" w:rsidP="00841DFB">
      <w:pPr>
        <w:widowControl w:val="0"/>
        <w:autoSpaceDE w:val="0"/>
        <w:autoSpaceDN w:val="0"/>
        <w:adjustRightInd w:val="0"/>
        <w:spacing w:after="0" w:line="240" w:lineRule="auto"/>
        <w:ind w:firstLine="660"/>
        <w:jc w:val="both"/>
        <w:rPr>
          <w:rFonts w:ascii="Times New Roman" w:eastAsia="Calibri" w:hAnsi="Times New Roman"/>
          <w:sz w:val="28"/>
          <w:szCs w:val="28"/>
        </w:rPr>
      </w:pPr>
      <w:r w:rsidRPr="00B30CFB">
        <w:rPr>
          <w:rFonts w:ascii="Times New Roman" w:eastAsia="Calibri" w:hAnsi="Times New Roman"/>
          <w:sz w:val="28"/>
          <w:szCs w:val="28"/>
        </w:rPr>
        <w:t>4.2. Бюджетные инвестиции, планируемые к предоставлению юридическим лицам, утверждаются решением о местном бюджете в качестве отдельного приложения к данному решению с указанием юридического лица, объема и цели предоставляемых бюджетных инвестиций.</w:t>
      </w:r>
    </w:p>
    <w:p w:rsidR="00841DFB" w:rsidRPr="00B30CFB" w:rsidRDefault="00841DFB" w:rsidP="00841DFB">
      <w:pPr>
        <w:widowControl w:val="0"/>
        <w:autoSpaceDE w:val="0"/>
        <w:autoSpaceDN w:val="0"/>
        <w:adjustRightInd w:val="0"/>
        <w:spacing w:after="0" w:line="240" w:lineRule="auto"/>
        <w:ind w:firstLine="660"/>
        <w:jc w:val="both"/>
        <w:rPr>
          <w:rFonts w:ascii="Times New Roman" w:eastAsia="Calibri" w:hAnsi="Times New Roman"/>
          <w:sz w:val="28"/>
          <w:szCs w:val="28"/>
        </w:rPr>
      </w:pPr>
      <w:r w:rsidRPr="00B30CFB">
        <w:rPr>
          <w:rFonts w:ascii="Times New Roman" w:eastAsia="Calibri" w:hAnsi="Times New Roman"/>
          <w:sz w:val="28"/>
          <w:szCs w:val="28"/>
        </w:rPr>
        <w:t>4.3. Договор между администрацией Гулькевичского городского поселения Гулькевичского района и юридическим лицом оформляется в течение трех месяцев после дня вступления в силу решения о местном бюджете, предусматривающего соответствующее финансирование.</w:t>
      </w:r>
    </w:p>
    <w:p w:rsidR="00841DFB" w:rsidRPr="00B30CFB" w:rsidRDefault="00841DFB" w:rsidP="00841DFB">
      <w:pPr>
        <w:widowControl w:val="0"/>
        <w:autoSpaceDE w:val="0"/>
        <w:autoSpaceDN w:val="0"/>
        <w:adjustRightInd w:val="0"/>
        <w:spacing w:after="0" w:line="240" w:lineRule="auto"/>
        <w:ind w:firstLine="660"/>
        <w:jc w:val="both"/>
        <w:rPr>
          <w:rFonts w:ascii="Times New Roman" w:eastAsia="Calibri" w:hAnsi="Times New Roman"/>
          <w:sz w:val="28"/>
          <w:szCs w:val="28"/>
        </w:rPr>
      </w:pPr>
      <w:r w:rsidRPr="00B30CFB">
        <w:rPr>
          <w:rFonts w:ascii="Times New Roman" w:eastAsia="Calibri" w:hAnsi="Times New Roman"/>
          <w:sz w:val="28"/>
          <w:szCs w:val="28"/>
        </w:rPr>
        <w:t>4.4. Внесение изменений в решение о предоставлении бюджетных инвестиций осуществляется в соответствии с правилами, установленными настоящим Порядком, для его принятия.</w:t>
      </w:r>
    </w:p>
    <w:p w:rsidR="00841DFB" w:rsidRPr="00B30CFB" w:rsidRDefault="00841DFB" w:rsidP="00841DFB">
      <w:pPr>
        <w:spacing w:after="0" w:line="240" w:lineRule="auto"/>
        <w:jc w:val="both"/>
        <w:rPr>
          <w:rFonts w:ascii="Times New Roman" w:hAnsi="Times New Roman"/>
          <w:sz w:val="28"/>
          <w:szCs w:val="28"/>
        </w:rPr>
      </w:pPr>
    </w:p>
    <w:p w:rsidR="00841DFB" w:rsidRPr="00B30CFB" w:rsidRDefault="00841DFB" w:rsidP="00841DFB">
      <w:pPr>
        <w:spacing w:after="0" w:line="240" w:lineRule="auto"/>
        <w:jc w:val="both"/>
        <w:rPr>
          <w:rFonts w:ascii="Times New Roman" w:hAnsi="Times New Roman"/>
          <w:sz w:val="28"/>
          <w:szCs w:val="28"/>
        </w:rPr>
      </w:pPr>
    </w:p>
    <w:p w:rsidR="00841DFB" w:rsidRPr="00B30CFB" w:rsidRDefault="00841DFB" w:rsidP="00841DFB">
      <w:pPr>
        <w:spacing w:after="0" w:line="240" w:lineRule="auto"/>
        <w:jc w:val="both"/>
        <w:rPr>
          <w:rFonts w:ascii="Times New Roman" w:hAnsi="Times New Roman"/>
          <w:sz w:val="28"/>
          <w:szCs w:val="28"/>
        </w:rPr>
      </w:pPr>
      <w:r w:rsidRPr="00B30CFB">
        <w:rPr>
          <w:rFonts w:ascii="Times New Roman" w:hAnsi="Times New Roman"/>
          <w:sz w:val="28"/>
          <w:szCs w:val="28"/>
        </w:rPr>
        <w:t xml:space="preserve">Начальник отдела финансов, экономики  и </w:t>
      </w:r>
    </w:p>
    <w:p w:rsidR="00841DFB" w:rsidRPr="00B30CFB" w:rsidRDefault="00841DFB" w:rsidP="00841DFB">
      <w:pPr>
        <w:spacing w:after="0" w:line="240" w:lineRule="auto"/>
        <w:jc w:val="both"/>
        <w:rPr>
          <w:rFonts w:ascii="Times New Roman" w:hAnsi="Times New Roman"/>
          <w:sz w:val="28"/>
          <w:szCs w:val="28"/>
        </w:rPr>
      </w:pPr>
      <w:r w:rsidRPr="00B30CFB">
        <w:rPr>
          <w:rFonts w:ascii="Times New Roman" w:hAnsi="Times New Roman"/>
          <w:sz w:val="28"/>
          <w:szCs w:val="28"/>
        </w:rPr>
        <w:t xml:space="preserve">потребительской сферы  администрации  </w:t>
      </w:r>
    </w:p>
    <w:p w:rsidR="00841DFB" w:rsidRPr="00B30CFB" w:rsidRDefault="00841DFB" w:rsidP="00841DFB">
      <w:pPr>
        <w:spacing w:after="0" w:line="240" w:lineRule="auto"/>
        <w:jc w:val="both"/>
        <w:rPr>
          <w:rFonts w:ascii="Times New Roman" w:hAnsi="Times New Roman"/>
          <w:sz w:val="28"/>
          <w:szCs w:val="28"/>
        </w:rPr>
      </w:pPr>
      <w:r w:rsidRPr="00B30CFB">
        <w:rPr>
          <w:rFonts w:ascii="Times New Roman" w:hAnsi="Times New Roman"/>
          <w:sz w:val="28"/>
          <w:szCs w:val="28"/>
        </w:rPr>
        <w:t>Гулькевичского городского поселения</w:t>
      </w:r>
    </w:p>
    <w:p w:rsidR="00841DFB" w:rsidRPr="00B30CFB" w:rsidRDefault="00841DFB" w:rsidP="00841DFB">
      <w:pPr>
        <w:spacing w:after="0" w:line="240" w:lineRule="auto"/>
        <w:jc w:val="both"/>
        <w:rPr>
          <w:rFonts w:ascii="Times New Roman" w:hAnsi="Times New Roman"/>
          <w:sz w:val="28"/>
          <w:szCs w:val="28"/>
        </w:rPr>
      </w:pPr>
      <w:r w:rsidRPr="00B30CFB">
        <w:rPr>
          <w:rFonts w:ascii="Times New Roman" w:hAnsi="Times New Roman"/>
          <w:sz w:val="28"/>
          <w:szCs w:val="28"/>
        </w:rPr>
        <w:t>Гулькевичского района                                                                         С.А. Прищепа</w:t>
      </w:r>
    </w:p>
    <w:p w:rsidR="00841DFB" w:rsidRPr="00B30CFB" w:rsidRDefault="00841DFB" w:rsidP="00841DFB">
      <w:pPr>
        <w:spacing w:after="0" w:line="240" w:lineRule="auto"/>
        <w:jc w:val="both"/>
        <w:rPr>
          <w:rFonts w:ascii="Times New Roman" w:hAnsi="Times New Roman"/>
          <w:sz w:val="28"/>
          <w:szCs w:val="28"/>
        </w:rPr>
      </w:pPr>
    </w:p>
    <w:p w:rsidR="00841DFB" w:rsidRPr="00B30CFB" w:rsidRDefault="00841DFB" w:rsidP="00841DFB"/>
    <w:p w:rsidR="00841DFB" w:rsidRDefault="00841DFB" w:rsidP="00841DFB">
      <w:pPr>
        <w:spacing w:after="0" w:line="240" w:lineRule="auto"/>
        <w:jc w:val="both"/>
        <w:rPr>
          <w:rFonts w:ascii="Times New Roman" w:eastAsia="Times New Roman" w:hAnsi="Times New Roman" w:cs="Times New Roman"/>
          <w:b/>
          <w:sz w:val="28"/>
          <w:szCs w:val="28"/>
        </w:rPr>
      </w:pPr>
    </w:p>
    <w:p w:rsidR="00430051" w:rsidRDefault="00430051" w:rsidP="00841DFB">
      <w:pPr>
        <w:spacing w:after="0" w:line="240" w:lineRule="auto"/>
        <w:jc w:val="both"/>
        <w:rPr>
          <w:rFonts w:ascii="Times New Roman" w:eastAsia="Times New Roman" w:hAnsi="Times New Roman" w:cs="Times New Roman"/>
          <w:b/>
          <w:sz w:val="28"/>
          <w:szCs w:val="28"/>
        </w:rPr>
      </w:pPr>
    </w:p>
    <w:p w:rsidR="00430051" w:rsidRDefault="00430051" w:rsidP="00841DFB">
      <w:pPr>
        <w:spacing w:after="0" w:line="240" w:lineRule="auto"/>
        <w:jc w:val="both"/>
        <w:rPr>
          <w:rFonts w:ascii="Times New Roman" w:eastAsia="Times New Roman" w:hAnsi="Times New Roman" w:cs="Times New Roman"/>
          <w:b/>
          <w:sz w:val="28"/>
          <w:szCs w:val="28"/>
        </w:rPr>
      </w:pPr>
    </w:p>
    <w:p w:rsidR="00430051" w:rsidRDefault="00430051" w:rsidP="00841DFB">
      <w:pPr>
        <w:spacing w:after="0" w:line="240" w:lineRule="auto"/>
        <w:jc w:val="both"/>
        <w:rPr>
          <w:rFonts w:ascii="Times New Roman" w:eastAsia="Times New Roman" w:hAnsi="Times New Roman" w:cs="Times New Roman"/>
          <w:b/>
          <w:sz w:val="28"/>
          <w:szCs w:val="28"/>
        </w:rPr>
      </w:pPr>
    </w:p>
    <w:p w:rsidR="00430051" w:rsidRDefault="00430051" w:rsidP="00841DFB">
      <w:pPr>
        <w:spacing w:after="0" w:line="240" w:lineRule="auto"/>
        <w:jc w:val="both"/>
        <w:rPr>
          <w:rFonts w:ascii="Times New Roman" w:eastAsia="Times New Roman" w:hAnsi="Times New Roman" w:cs="Times New Roman"/>
          <w:b/>
          <w:sz w:val="28"/>
          <w:szCs w:val="28"/>
        </w:rPr>
      </w:pPr>
    </w:p>
    <w:p w:rsidR="00430051" w:rsidRDefault="00430051" w:rsidP="00841DFB">
      <w:pPr>
        <w:spacing w:after="0" w:line="240" w:lineRule="auto"/>
        <w:jc w:val="both"/>
        <w:rPr>
          <w:rFonts w:ascii="Times New Roman" w:eastAsia="Times New Roman" w:hAnsi="Times New Roman" w:cs="Times New Roman"/>
          <w:b/>
          <w:sz w:val="28"/>
          <w:szCs w:val="28"/>
        </w:rPr>
      </w:pPr>
    </w:p>
    <w:p w:rsidR="00430051" w:rsidRDefault="00430051" w:rsidP="00841DFB">
      <w:pPr>
        <w:spacing w:after="0" w:line="240" w:lineRule="auto"/>
        <w:jc w:val="both"/>
        <w:rPr>
          <w:rFonts w:ascii="Times New Roman" w:eastAsia="Times New Roman" w:hAnsi="Times New Roman" w:cs="Times New Roman"/>
          <w:b/>
          <w:sz w:val="28"/>
          <w:szCs w:val="28"/>
        </w:rPr>
      </w:pPr>
    </w:p>
    <w:p w:rsidR="00430051" w:rsidRDefault="00430051" w:rsidP="00841DFB">
      <w:pPr>
        <w:spacing w:after="0" w:line="240" w:lineRule="auto"/>
        <w:jc w:val="both"/>
        <w:rPr>
          <w:rFonts w:ascii="Times New Roman" w:eastAsia="Times New Roman" w:hAnsi="Times New Roman" w:cs="Times New Roman"/>
          <w:b/>
          <w:sz w:val="28"/>
          <w:szCs w:val="28"/>
        </w:rPr>
      </w:pPr>
    </w:p>
    <w:p w:rsidR="00430051" w:rsidRDefault="00430051" w:rsidP="00841DFB">
      <w:pPr>
        <w:spacing w:after="0" w:line="240" w:lineRule="auto"/>
        <w:jc w:val="both"/>
        <w:rPr>
          <w:rFonts w:ascii="Times New Roman" w:eastAsia="Times New Roman" w:hAnsi="Times New Roman" w:cs="Times New Roman"/>
          <w:b/>
          <w:sz w:val="28"/>
          <w:szCs w:val="28"/>
        </w:rPr>
      </w:pPr>
    </w:p>
    <w:p w:rsidR="00430051" w:rsidRDefault="00430051" w:rsidP="00841DFB">
      <w:pPr>
        <w:spacing w:after="0" w:line="240" w:lineRule="auto"/>
        <w:jc w:val="both"/>
        <w:rPr>
          <w:rFonts w:ascii="Times New Roman" w:eastAsia="Times New Roman" w:hAnsi="Times New Roman" w:cs="Times New Roman"/>
          <w:b/>
          <w:sz w:val="28"/>
          <w:szCs w:val="28"/>
        </w:rPr>
      </w:pPr>
    </w:p>
    <w:p w:rsidR="00430051" w:rsidRDefault="00430051" w:rsidP="00841DFB">
      <w:pPr>
        <w:spacing w:after="0" w:line="240" w:lineRule="auto"/>
        <w:jc w:val="both"/>
        <w:rPr>
          <w:rFonts w:ascii="Times New Roman" w:eastAsia="Times New Roman" w:hAnsi="Times New Roman" w:cs="Times New Roman"/>
          <w:b/>
          <w:sz w:val="28"/>
          <w:szCs w:val="28"/>
        </w:rPr>
      </w:pPr>
    </w:p>
    <w:p w:rsidR="00430051" w:rsidRDefault="00430051" w:rsidP="00841DFB">
      <w:pPr>
        <w:spacing w:after="0" w:line="240" w:lineRule="auto"/>
        <w:jc w:val="both"/>
        <w:rPr>
          <w:rFonts w:ascii="Times New Roman" w:eastAsia="Times New Roman" w:hAnsi="Times New Roman" w:cs="Times New Roman"/>
          <w:b/>
          <w:sz w:val="28"/>
          <w:szCs w:val="28"/>
        </w:rPr>
      </w:pPr>
    </w:p>
    <w:p w:rsidR="00430051" w:rsidRDefault="00430051" w:rsidP="00841DFB">
      <w:pPr>
        <w:spacing w:after="0" w:line="240" w:lineRule="auto"/>
        <w:jc w:val="both"/>
        <w:rPr>
          <w:rFonts w:ascii="Times New Roman" w:eastAsia="Times New Roman" w:hAnsi="Times New Roman" w:cs="Times New Roman"/>
          <w:b/>
          <w:sz w:val="28"/>
          <w:szCs w:val="28"/>
        </w:rPr>
      </w:pPr>
    </w:p>
    <w:p w:rsidR="00430051" w:rsidRDefault="00430051" w:rsidP="00841DFB">
      <w:pPr>
        <w:spacing w:after="0" w:line="240" w:lineRule="auto"/>
        <w:jc w:val="both"/>
        <w:rPr>
          <w:rFonts w:ascii="Times New Roman" w:eastAsia="Times New Roman" w:hAnsi="Times New Roman" w:cs="Times New Roman"/>
          <w:b/>
          <w:sz w:val="28"/>
          <w:szCs w:val="28"/>
        </w:rPr>
      </w:pPr>
    </w:p>
    <w:p w:rsidR="00430051" w:rsidRDefault="00430051" w:rsidP="00841DFB">
      <w:pPr>
        <w:spacing w:after="0" w:line="240" w:lineRule="auto"/>
        <w:jc w:val="both"/>
        <w:rPr>
          <w:rFonts w:ascii="Times New Roman" w:eastAsia="Times New Roman" w:hAnsi="Times New Roman" w:cs="Times New Roman"/>
          <w:b/>
          <w:sz w:val="28"/>
          <w:szCs w:val="28"/>
        </w:rPr>
      </w:pPr>
    </w:p>
    <w:p w:rsidR="00430051" w:rsidRDefault="00430051" w:rsidP="00841DFB">
      <w:pPr>
        <w:spacing w:after="0" w:line="240" w:lineRule="auto"/>
        <w:jc w:val="both"/>
        <w:rPr>
          <w:rFonts w:ascii="Times New Roman" w:eastAsia="Times New Roman" w:hAnsi="Times New Roman" w:cs="Times New Roman"/>
          <w:b/>
          <w:sz w:val="28"/>
          <w:szCs w:val="28"/>
        </w:rPr>
      </w:pPr>
    </w:p>
    <w:tbl>
      <w:tblPr>
        <w:tblW w:w="0" w:type="auto"/>
        <w:tblLook w:val="00A0" w:firstRow="1" w:lastRow="0" w:firstColumn="1" w:lastColumn="0" w:noHBand="0" w:noVBand="0"/>
      </w:tblPr>
      <w:tblGrid>
        <w:gridCol w:w="4077"/>
        <w:gridCol w:w="5494"/>
      </w:tblGrid>
      <w:tr w:rsidR="00430051" w:rsidRPr="00204EA8" w:rsidTr="00511FC9">
        <w:tc>
          <w:tcPr>
            <w:tcW w:w="4077" w:type="dxa"/>
          </w:tcPr>
          <w:p w:rsidR="00430051" w:rsidRPr="006170F8" w:rsidRDefault="00430051" w:rsidP="00511FC9">
            <w:pPr>
              <w:pStyle w:val="ConsPlusNormal"/>
              <w:jc w:val="right"/>
              <w:outlineLvl w:val="1"/>
              <w:rPr>
                <w:rFonts w:ascii="Times New Roman" w:hAnsi="Times New Roman" w:cs="Times New Roman"/>
                <w:sz w:val="28"/>
                <w:szCs w:val="28"/>
              </w:rPr>
            </w:pPr>
          </w:p>
        </w:tc>
        <w:tc>
          <w:tcPr>
            <w:tcW w:w="5494" w:type="dxa"/>
          </w:tcPr>
          <w:p w:rsidR="00430051" w:rsidRPr="006170F8" w:rsidRDefault="00430051" w:rsidP="00511FC9">
            <w:pPr>
              <w:pStyle w:val="ConsPlusNormal"/>
              <w:jc w:val="center"/>
              <w:outlineLvl w:val="1"/>
              <w:rPr>
                <w:rFonts w:ascii="Times New Roman" w:hAnsi="Times New Roman" w:cs="Times New Roman"/>
                <w:sz w:val="28"/>
                <w:szCs w:val="28"/>
              </w:rPr>
            </w:pPr>
            <w:r w:rsidRPr="006170F8">
              <w:rPr>
                <w:rFonts w:ascii="Times New Roman" w:hAnsi="Times New Roman" w:cs="Times New Roman"/>
                <w:sz w:val="28"/>
                <w:szCs w:val="28"/>
              </w:rPr>
              <w:t>ПРИЛОЖЕНИЕ № 1</w:t>
            </w:r>
          </w:p>
          <w:p w:rsidR="00430051" w:rsidRPr="006170F8" w:rsidRDefault="00430051" w:rsidP="00511FC9">
            <w:pPr>
              <w:pStyle w:val="ConsPlusNormal"/>
              <w:jc w:val="center"/>
              <w:rPr>
                <w:rFonts w:ascii="Times New Roman" w:hAnsi="Times New Roman" w:cs="Times New Roman"/>
                <w:sz w:val="28"/>
                <w:szCs w:val="28"/>
              </w:rPr>
            </w:pPr>
            <w:proofErr w:type="gramStart"/>
            <w:r w:rsidRPr="006170F8">
              <w:rPr>
                <w:rFonts w:ascii="Times New Roman" w:hAnsi="Times New Roman" w:cs="Times New Roman"/>
                <w:sz w:val="28"/>
                <w:szCs w:val="28"/>
              </w:rPr>
              <w:t>к порядку принятия 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w:t>
            </w:r>
            <w:r>
              <w:rPr>
                <w:rFonts w:ascii="Times New Roman" w:hAnsi="Times New Roman" w:cs="Times New Roman"/>
                <w:sz w:val="28"/>
                <w:szCs w:val="28"/>
              </w:rPr>
              <w:t xml:space="preserve">ущества за счет средств бюджета </w:t>
            </w:r>
            <w:r w:rsidRPr="00554367">
              <w:rPr>
                <w:rFonts w:ascii="Times New Roman" w:hAnsi="Times New Roman" w:cs="Times New Roman"/>
                <w:sz w:val="28"/>
                <w:szCs w:val="28"/>
              </w:rPr>
              <w:t>Гулькевичского городского поселения Гулькевичского района</w:t>
            </w:r>
            <w:proofErr w:type="gramEnd"/>
          </w:p>
        </w:tc>
      </w:tr>
    </w:tbl>
    <w:p w:rsidR="00430051" w:rsidRDefault="00430051" w:rsidP="00430051">
      <w:pPr>
        <w:pStyle w:val="ConsPlusNormal"/>
        <w:jc w:val="both"/>
        <w:rPr>
          <w:rFonts w:ascii="Times New Roman" w:hAnsi="Times New Roman" w:cs="Times New Roman"/>
          <w:sz w:val="28"/>
          <w:szCs w:val="28"/>
        </w:rPr>
      </w:pPr>
    </w:p>
    <w:p w:rsidR="00430051" w:rsidRDefault="00430051" w:rsidP="00430051">
      <w:pPr>
        <w:pStyle w:val="ConsPlusNormal"/>
        <w:jc w:val="both"/>
        <w:rPr>
          <w:rFonts w:ascii="Times New Roman" w:hAnsi="Times New Roman" w:cs="Times New Roman"/>
          <w:sz w:val="28"/>
          <w:szCs w:val="28"/>
        </w:rPr>
      </w:pPr>
    </w:p>
    <w:p w:rsidR="00430051" w:rsidRPr="00204EA8" w:rsidRDefault="00430051" w:rsidP="00430051">
      <w:pPr>
        <w:pStyle w:val="ConsPlusNonformat"/>
        <w:jc w:val="center"/>
        <w:rPr>
          <w:rFonts w:ascii="Times New Roman" w:hAnsi="Times New Roman" w:cs="Times New Roman"/>
          <w:sz w:val="28"/>
          <w:szCs w:val="28"/>
        </w:rPr>
      </w:pPr>
      <w:bookmarkStart w:id="1" w:name="P175"/>
      <w:bookmarkEnd w:id="1"/>
      <w:r w:rsidRPr="00204EA8">
        <w:rPr>
          <w:rFonts w:ascii="Times New Roman" w:hAnsi="Times New Roman" w:cs="Times New Roman"/>
          <w:sz w:val="28"/>
          <w:szCs w:val="28"/>
        </w:rPr>
        <w:t>ФОРМА</w:t>
      </w:r>
    </w:p>
    <w:p w:rsidR="00430051" w:rsidRPr="00204EA8" w:rsidRDefault="00430051" w:rsidP="00430051">
      <w:pPr>
        <w:pStyle w:val="ConsPlusNonformat"/>
        <w:jc w:val="center"/>
        <w:rPr>
          <w:rFonts w:ascii="Times New Roman" w:hAnsi="Times New Roman" w:cs="Times New Roman"/>
          <w:sz w:val="28"/>
          <w:szCs w:val="28"/>
        </w:rPr>
      </w:pPr>
      <w:r w:rsidRPr="00204EA8">
        <w:rPr>
          <w:rFonts w:ascii="Times New Roman" w:hAnsi="Times New Roman" w:cs="Times New Roman"/>
          <w:sz w:val="28"/>
          <w:szCs w:val="28"/>
        </w:rPr>
        <w:t>информации об объекте капитального строительства __________________________________</w:t>
      </w:r>
      <w:r>
        <w:rPr>
          <w:rFonts w:ascii="Times New Roman" w:hAnsi="Times New Roman" w:cs="Times New Roman"/>
          <w:sz w:val="28"/>
          <w:szCs w:val="28"/>
        </w:rPr>
        <w:t>_______________________________</w:t>
      </w:r>
    </w:p>
    <w:p w:rsidR="00430051" w:rsidRDefault="00430051" w:rsidP="00430051">
      <w:pPr>
        <w:pStyle w:val="ConsPlusNonformat"/>
        <w:jc w:val="center"/>
        <w:rPr>
          <w:rFonts w:ascii="Times New Roman" w:hAnsi="Times New Roman" w:cs="Times New Roman"/>
          <w:sz w:val="28"/>
          <w:szCs w:val="28"/>
        </w:rPr>
      </w:pPr>
      <w:proofErr w:type="gramStart"/>
      <w:r>
        <w:rPr>
          <w:rFonts w:ascii="Times New Roman" w:hAnsi="Times New Roman" w:cs="Times New Roman"/>
          <w:sz w:val="28"/>
          <w:szCs w:val="28"/>
        </w:rPr>
        <w:t>(</w:t>
      </w:r>
      <w:r w:rsidRPr="00204EA8">
        <w:rPr>
          <w:rFonts w:ascii="Times New Roman" w:hAnsi="Times New Roman" w:cs="Times New Roman"/>
          <w:sz w:val="28"/>
          <w:szCs w:val="28"/>
        </w:rPr>
        <w:t xml:space="preserve">наименование объекта капитального строительства согласно </w:t>
      </w:r>
      <w:proofErr w:type="gramEnd"/>
    </w:p>
    <w:p w:rsidR="00430051" w:rsidRDefault="00430051" w:rsidP="00430051">
      <w:pPr>
        <w:pStyle w:val="ConsPlusNonformat"/>
        <w:jc w:val="center"/>
        <w:rPr>
          <w:rFonts w:ascii="Times New Roman" w:hAnsi="Times New Roman" w:cs="Times New Roman"/>
          <w:sz w:val="28"/>
          <w:szCs w:val="28"/>
        </w:rPr>
      </w:pPr>
      <w:proofErr w:type="gramStart"/>
      <w:r w:rsidRPr="00204EA8">
        <w:rPr>
          <w:rFonts w:ascii="Times New Roman" w:hAnsi="Times New Roman" w:cs="Times New Roman"/>
          <w:sz w:val="28"/>
          <w:szCs w:val="28"/>
        </w:rPr>
        <w:t>проектной</w:t>
      </w:r>
      <w:r>
        <w:rPr>
          <w:rFonts w:ascii="Times New Roman" w:hAnsi="Times New Roman" w:cs="Times New Roman"/>
          <w:sz w:val="28"/>
          <w:szCs w:val="28"/>
        </w:rPr>
        <w:t xml:space="preserve"> </w:t>
      </w:r>
      <w:r w:rsidRPr="00204EA8">
        <w:rPr>
          <w:rFonts w:ascii="Times New Roman" w:hAnsi="Times New Roman" w:cs="Times New Roman"/>
          <w:sz w:val="28"/>
          <w:szCs w:val="28"/>
        </w:rPr>
        <w:t>документации (или предполагаемое наименование объе</w:t>
      </w:r>
      <w:r>
        <w:rPr>
          <w:rFonts w:ascii="Times New Roman" w:hAnsi="Times New Roman" w:cs="Times New Roman"/>
          <w:sz w:val="28"/>
          <w:szCs w:val="28"/>
        </w:rPr>
        <w:t>кта капитального строительства –</w:t>
      </w:r>
      <w:r w:rsidRPr="00204EA8">
        <w:rPr>
          <w:rFonts w:ascii="Times New Roman" w:hAnsi="Times New Roman" w:cs="Times New Roman"/>
          <w:sz w:val="28"/>
          <w:szCs w:val="28"/>
        </w:rPr>
        <w:t xml:space="preserve"> в случае отсутствия утвержденной </w:t>
      </w:r>
      <w:proofErr w:type="gramEnd"/>
    </w:p>
    <w:p w:rsidR="00430051" w:rsidRDefault="00430051" w:rsidP="00430051">
      <w:pPr>
        <w:pStyle w:val="ConsPlusNonformat"/>
        <w:jc w:val="center"/>
        <w:rPr>
          <w:rFonts w:ascii="Times New Roman" w:hAnsi="Times New Roman" w:cs="Times New Roman"/>
          <w:sz w:val="28"/>
          <w:szCs w:val="28"/>
        </w:rPr>
      </w:pPr>
      <w:r w:rsidRPr="00204EA8">
        <w:rPr>
          <w:rFonts w:ascii="Times New Roman" w:hAnsi="Times New Roman" w:cs="Times New Roman"/>
          <w:sz w:val="28"/>
          <w:szCs w:val="28"/>
        </w:rPr>
        <w:t xml:space="preserve">в установленном законодательством Российской Федерации порядке </w:t>
      </w:r>
    </w:p>
    <w:p w:rsidR="00430051" w:rsidRPr="00204EA8" w:rsidRDefault="00430051" w:rsidP="00430051">
      <w:pPr>
        <w:pStyle w:val="ConsPlusNonformat"/>
        <w:jc w:val="center"/>
        <w:rPr>
          <w:rFonts w:ascii="Times New Roman" w:hAnsi="Times New Roman" w:cs="Times New Roman"/>
          <w:sz w:val="28"/>
          <w:szCs w:val="28"/>
        </w:rPr>
      </w:pPr>
      <w:r w:rsidRPr="00204EA8">
        <w:rPr>
          <w:rFonts w:ascii="Times New Roman" w:hAnsi="Times New Roman" w:cs="Times New Roman"/>
          <w:sz w:val="28"/>
          <w:szCs w:val="28"/>
        </w:rPr>
        <w:t>проектной документации на дату подготовки проекта решения)</w:t>
      </w:r>
    </w:p>
    <w:p w:rsidR="00430051" w:rsidRDefault="00430051" w:rsidP="00430051">
      <w:pPr>
        <w:pStyle w:val="ConsPlusNormal"/>
        <w:jc w:val="center"/>
        <w:rPr>
          <w:rFonts w:ascii="Times New Roman" w:hAnsi="Times New Roman" w:cs="Times New Roman"/>
          <w:sz w:val="28"/>
          <w:szCs w:val="28"/>
        </w:rPr>
      </w:pPr>
    </w:p>
    <w:p w:rsidR="00430051" w:rsidRPr="00204EA8" w:rsidRDefault="00430051" w:rsidP="00430051">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248"/>
        <w:gridCol w:w="1821"/>
      </w:tblGrid>
      <w:tr w:rsidR="00430051" w:rsidRPr="008B6468" w:rsidTr="00511FC9">
        <w:tc>
          <w:tcPr>
            <w:tcW w:w="9693" w:type="dxa"/>
            <w:gridSpan w:val="3"/>
          </w:tcPr>
          <w:p w:rsidR="00430051" w:rsidRPr="008B6468" w:rsidRDefault="00430051" w:rsidP="00511FC9">
            <w:pPr>
              <w:pStyle w:val="ConsPlusNormal"/>
              <w:jc w:val="center"/>
              <w:outlineLvl w:val="2"/>
              <w:rPr>
                <w:rFonts w:ascii="Times New Roman" w:hAnsi="Times New Roman" w:cs="Times New Roman"/>
                <w:sz w:val="24"/>
                <w:szCs w:val="24"/>
              </w:rPr>
            </w:pPr>
            <w:r w:rsidRPr="008B6468">
              <w:rPr>
                <w:rFonts w:ascii="Times New Roman" w:hAnsi="Times New Roman" w:cs="Times New Roman"/>
                <w:sz w:val="24"/>
                <w:szCs w:val="24"/>
              </w:rPr>
              <w:t>Основные технико-экономические показатели по объекту</w:t>
            </w:r>
          </w:p>
        </w:tc>
      </w:tr>
      <w:tr w:rsidR="00430051" w:rsidRPr="008B6468" w:rsidTr="00511FC9">
        <w:tc>
          <w:tcPr>
            <w:tcW w:w="624" w:type="dxa"/>
          </w:tcPr>
          <w:p w:rsidR="00430051" w:rsidRPr="008B6468" w:rsidRDefault="00430051" w:rsidP="00511FC9">
            <w:pPr>
              <w:pStyle w:val="ConsPlusNormal"/>
              <w:jc w:val="center"/>
              <w:rPr>
                <w:rFonts w:ascii="Times New Roman" w:hAnsi="Times New Roman" w:cs="Times New Roman"/>
                <w:sz w:val="24"/>
                <w:szCs w:val="24"/>
              </w:rPr>
            </w:pPr>
            <w:r w:rsidRPr="008B6468">
              <w:rPr>
                <w:rFonts w:ascii="Times New Roman" w:hAnsi="Times New Roman" w:cs="Times New Roman"/>
                <w:sz w:val="24"/>
                <w:szCs w:val="24"/>
              </w:rPr>
              <w:t>1</w:t>
            </w:r>
          </w:p>
        </w:tc>
        <w:tc>
          <w:tcPr>
            <w:tcW w:w="7248" w:type="dxa"/>
          </w:tcPr>
          <w:p w:rsidR="00430051" w:rsidRPr="008B6468" w:rsidRDefault="00430051" w:rsidP="00511FC9">
            <w:pPr>
              <w:pStyle w:val="ConsPlusNormal"/>
              <w:rPr>
                <w:rFonts w:ascii="Times New Roman" w:hAnsi="Times New Roman" w:cs="Times New Roman"/>
                <w:sz w:val="24"/>
                <w:szCs w:val="24"/>
              </w:rPr>
            </w:pPr>
            <w:r w:rsidRPr="008B6468">
              <w:rPr>
                <w:rFonts w:ascii="Times New Roman" w:hAnsi="Times New Roman" w:cs="Times New Roman"/>
                <w:sz w:val="24"/>
                <w:szCs w:val="24"/>
              </w:rPr>
              <w:t xml:space="preserve">Направление инвестирования (цель осуществления бюджетных инвестиций): строительство, реконструкция, </w:t>
            </w:r>
          </w:p>
          <w:p w:rsidR="00430051" w:rsidRPr="008B6468" w:rsidRDefault="00430051" w:rsidP="00511FC9">
            <w:pPr>
              <w:pStyle w:val="ConsPlusNormal"/>
              <w:rPr>
                <w:rFonts w:ascii="Times New Roman" w:hAnsi="Times New Roman" w:cs="Times New Roman"/>
                <w:sz w:val="24"/>
                <w:szCs w:val="24"/>
              </w:rPr>
            </w:pPr>
            <w:r w:rsidRPr="008B6468">
              <w:rPr>
                <w:rFonts w:ascii="Times New Roman" w:hAnsi="Times New Roman" w:cs="Times New Roman"/>
                <w:sz w:val="24"/>
                <w:szCs w:val="24"/>
              </w:rPr>
              <w:t>в том числе с элементами реставрации, техническое перевооружение</w:t>
            </w:r>
          </w:p>
        </w:tc>
        <w:tc>
          <w:tcPr>
            <w:tcW w:w="1821" w:type="dxa"/>
          </w:tcPr>
          <w:p w:rsidR="00430051" w:rsidRPr="008B6468" w:rsidRDefault="00430051" w:rsidP="00511FC9">
            <w:pPr>
              <w:pStyle w:val="ConsPlusNormal"/>
              <w:rPr>
                <w:rFonts w:ascii="Times New Roman" w:hAnsi="Times New Roman" w:cs="Times New Roman"/>
                <w:sz w:val="24"/>
                <w:szCs w:val="24"/>
              </w:rPr>
            </w:pPr>
          </w:p>
        </w:tc>
      </w:tr>
      <w:tr w:rsidR="00430051" w:rsidRPr="008B6468" w:rsidTr="00511FC9">
        <w:tc>
          <w:tcPr>
            <w:tcW w:w="624" w:type="dxa"/>
          </w:tcPr>
          <w:p w:rsidR="00430051" w:rsidRPr="008B6468" w:rsidRDefault="00430051" w:rsidP="00511FC9">
            <w:pPr>
              <w:pStyle w:val="ConsPlusNormal"/>
              <w:jc w:val="center"/>
              <w:rPr>
                <w:rFonts w:ascii="Times New Roman" w:hAnsi="Times New Roman" w:cs="Times New Roman"/>
                <w:sz w:val="24"/>
                <w:szCs w:val="24"/>
              </w:rPr>
            </w:pPr>
            <w:r w:rsidRPr="008B6468">
              <w:rPr>
                <w:rFonts w:ascii="Times New Roman" w:hAnsi="Times New Roman" w:cs="Times New Roman"/>
                <w:sz w:val="24"/>
                <w:szCs w:val="24"/>
              </w:rPr>
              <w:t>2</w:t>
            </w:r>
          </w:p>
        </w:tc>
        <w:tc>
          <w:tcPr>
            <w:tcW w:w="7248" w:type="dxa"/>
          </w:tcPr>
          <w:p w:rsidR="00430051" w:rsidRPr="008B6468" w:rsidRDefault="00430051" w:rsidP="00511FC9">
            <w:pPr>
              <w:pStyle w:val="ConsPlusNormal"/>
              <w:rPr>
                <w:rFonts w:ascii="Times New Roman" w:hAnsi="Times New Roman" w:cs="Times New Roman"/>
                <w:sz w:val="24"/>
                <w:szCs w:val="24"/>
              </w:rPr>
            </w:pPr>
            <w:r w:rsidRPr="008B6468">
              <w:rPr>
                <w:rFonts w:ascii="Times New Roman" w:hAnsi="Times New Roman" w:cs="Times New Roman"/>
                <w:sz w:val="24"/>
                <w:szCs w:val="24"/>
              </w:rPr>
              <w:t>Наименование юридического лица</w:t>
            </w:r>
          </w:p>
        </w:tc>
        <w:tc>
          <w:tcPr>
            <w:tcW w:w="1821" w:type="dxa"/>
          </w:tcPr>
          <w:p w:rsidR="00430051" w:rsidRPr="008B6468" w:rsidRDefault="00430051" w:rsidP="00511FC9">
            <w:pPr>
              <w:pStyle w:val="ConsPlusNormal"/>
              <w:rPr>
                <w:rFonts w:ascii="Times New Roman" w:hAnsi="Times New Roman" w:cs="Times New Roman"/>
                <w:sz w:val="24"/>
                <w:szCs w:val="24"/>
              </w:rPr>
            </w:pPr>
          </w:p>
        </w:tc>
      </w:tr>
      <w:tr w:rsidR="00430051" w:rsidRPr="008B6468" w:rsidTr="00511FC9">
        <w:tc>
          <w:tcPr>
            <w:tcW w:w="624" w:type="dxa"/>
          </w:tcPr>
          <w:p w:rsidR="00430051" w:rsidRPr="008B6468" w:rsidRDefault="00430051" w:rsidP="00511FC9">
            <w:pPr>
              <w:pStyle w:val="ConsPlusNormal"/>
              <w:jc w:val="center"/>
              <w:rPr>
                <w:rFonts w:ascii="Times New Roman" w:hAnsi="Times New Roman" w:cs="Times New Roman"/>
                <w:sz w:val="24"/>
                <w:szCs w:val="24"/>
              </w:rPr>
            </w:pPr>
            <w:r w:rsidRPr="008B6468">
              <w:rPr>
                <w:rFonts w:ascii="Times New Roman" w:hAnsi="Times New Roman" w:cs="Times New Roman"/>
                <w:sz w:val="24"/>
                <w:szCs w:val="24"/>
              </w:rPr>
              <w:t>3</w:t>
            </w:r>
          </w:p>
        </w:tc>
        <w:tc>
          <w:tcPr>
            <w:tcW w:w="7248" w:type="dxa"/>
          </w:tcPr>
          <w:p w:rsidR="00430051" w:rsidRPr="008B6468" w:rsidRDefault="00430051" w:rsidP="00511FC9">
            <w:pPr>
              <w:pStyle w:val="ConsPlusNormal"/>
              <w:rPr>
                <w:rFonts w:ascii="Times New Roman" w:hAnsi="Times New Roman" w:cs="Times New Roman"/>
                <w:sz w:val="24"/>
                <w:szCs w:val="24"/>
              </w:rPr>
            </w:pPr>
            <w:r w:rsidRPr="008B6468">
              <w:rPr>
                <w:rFonts w:ascii="Times New Roman" w:hAnsi="Times New Roman" w:cs="Times New Roman"/>
                <w:sz w:val="24"/>
                <w:szCs w:val="24"/>
              </w:rPr>
              <w:t>Мощность (прирост мощности) объекта капитального строительства, подлежащая вводу</w:t>
            </w:r>
          </w:p>
        </w:tc>
        <w:tc>
          <w:tcPr>
            <w:tcW w:w="1821" w:type="dxa"/>
          </w:tcPr>
          <w:p w:rsidR="00430051" w:rsidRPr="008B6468" w:rsidRDefault="00430051" w:rsidP="00511FC9">
            <w:pPr>
              <w:pStyle w:val="ConsPlusNormal"/>
              <w:rPr>
                <w:rFonts w:ascii="Times New Roman" w:hAnsi="Times New Roman" w:cs="Times New Roman"/>
                <w:sz w:val="24"/>
                <w:szCs w:val="24"/>
              </w:rPr>
            </w:pPr>
          </w:p>
        </w:tc>
      </w:tr>
      <w:tr w:rsidR="00430051" w:rsidRPr="008B6468" w:rsidTr="00511FC9">
        <w:tc>
          <w:tcPr>
            <w:tcW w:w="624" w:type="dxa"/>
          </w:tcPr>
          <w:p w:rsidR="00430051" w:rsidRPr="008B6468" w:rsidRDefault="00430051" w:rsidP="00511FC9">
            <w:pPr>
              <w:pStyle w:val="ConsPlusNormal"/>
              <w:jc w:val="center"/>
              <w:rPr>
                <w:rFonts w:ascii="Times New Roman" w:hAnsi="Times New Roman" w:cs="Times New Roman"/>
                <w:sz w:val="24"/>
                <w:szCs w:val="24"/>
              </w:rPr>
            </w:pPr>
            <w:r w:rsidRPr="008B6468">
              <w:rPr>
                <w:rFonts w:ascii="Times New Roman" w:hAnsi="Times New Roman" w:cs="Times New Roman"/>
                <w:sz w:val="24"/>
                <w:szCs w:val="24"/>
              </w:rPr>
              <w:t>4</w:t>
            </w:r>
          </w:p>
        </w:tc>
        <w:tc>
          <w:tcPr>
            <w:tcW w:w="7248" w:type="dxa"/>
          </w:tcPr>
          <w:p w:rsidR="00430051" w:rsidRPr="008B6468" w:rsidRDefault="00430051" w:rsidP="00511FC9">
            <w:pPr>
              <w:pStyle w:val="ConsPlusNormal"/>
              <w:rPr>
                <w:rFonts w:ascii="Times New Roman" w:hAnsi="Times New Roman" w:cs="Times New Roman"/>
                <w:sz w:val="24"/>
                <w:szCs w:val="24"/>
              </w:rPr>
            </w:pPr>
            <w:r w:rsidRPr="008B6468">
              <w:rPr>
                <w:rFonts w:ascii="Times New Roman" w:hAnsi="Times New Roman" w:cs="Times New Roman"/>
                <w:sz w:val="24"/>
                <w:szCs w:val="24"/>
              </w:rPr>
              <w:t>Срок ввода в эксплуатацию объекта капитального строительства</w:t>
            </w:r>
          </w:p>
        </w:tc>
        <w:tc>
          <w:tcPr>
            <w:tcW w:w="1821" w:type="dxa"/>
          </w:tcPr>
          <w:p w:rsidR="00430051" w:rsidRPr="008B6468" w:rsidRDefault="00430051" w:rsidP="00511FC9">
            <w:pPr>
              <w:pStyle w:val="ConsPlusNormal"/>
              <w:rPr>
                <w:rFonts w:ascii="Times New Roman" w:hAnsi="Times New Roman" w:cs="Times New Roman"/>
                <w:sz w:val="24"/>
                <w:szCs w:val="24"/>
              </w:rPr>
            </w:pPr>
          </w:p>
        </w:tc>
      </w:tr>
      <w:tr w:rsidR="00430051" w:rsidRPr="008B6468" w:rsidTr="00511FC9">
        <w:tc>
          <w:tcPr>
            <w:tcW w:w="624" w:type="dxa"/>
          </w:tcPr>
          <w:p w:rsidR="00430051" w:rsidRPr="008B6468" w:rsidRDefault="00430051" w:rsidP="00511FC9">
            <w:pPr>
              <w:pStyle w:val="ConsPlusNormal"/>
              <w:jc w:val="center"/>
              <w:rPr>
                <w:rFonts w:ascii="Times New Roman" w:hAnsi="Times New Roman" w:cs="Times New Roman"/>
                <w:sz w:val="24"/>
                <w:szCs w:val="24"/>
              </w:rPr>
            </w:pPr>
            <w:r w:rsidRPr="008B6468">
              <w:rPr>
                <w:rFonts w:ascii="Times New Roman" w:hAnsi="Times New Roman" w:cs="Times New Roman"/>
                <w:sz w:val="24"/>
                <w:szCs w:val="24"/>
              </w:rPr>
              <w:t>5</w:t>
            </w:r>
          </w:p>
        </w:tc>
        <w:tc>
          <w:tcPr>
            <w:tcW w:w="7248" w:type="dxa"/>
          </w:tcPr>
          <w:p w:rsidR="00430051" w:rsidRPr="008B6468" w:rsidRDefault="00430051" w:rsidP="00511FC9">
            <w:pPr>
              <w:pStyle w:val="ConsPlusNormal"/>
              <w:rPr>
                <w:rFonts w:ascii="Times New Roman" w:hAnsi="Times New Roman" w:cs="Times New Roman"/>
                <w:sz w:val="24"/>
                <w:szCs w:val="24"/>
              </w:rPr>
            </w:pPr>
            <w:r w:rsidRPr="008B6468">
              <w:rPr>
                <w:rFonts w:ascii="Times New Roman" w:hAnsi="Times New Roman" w:cs="Times New Roman"/>
                <w:sz w:val="24"/>
                <w:szCs w:val="24"/>
              </w:rPr>
              <w:t>Цели и задачи деятельности, на решение которых направлена деятельность представителей Гулькевичского городского поселения Гулькевичского района  в органах управления хозяйственного общества</w:t>
            </w:r>
          </w:p>
        </w:tc>
        <w:tc>
          <w:tcPr>
            <w:tcW w:w="1821" w:type="dxa"/>
          </w:tcPr>
          <w:p w:rsidR="00430051" w:rsidRPr="008B6468" w:rsidRDefault="00430051" w:rsidP="00511FC9">
            <w:pPr>
              <w:pStyle w:val="ConsPlusNormal"/>
              <w:rPr>
                <w:rFonts w:ascii="Times New Roman" w:hAnsi="Times New Roman" w:cs="Times New Roman"/>
                <w:sz w:val="24"/>
                <w:szCs w:val="24"/>
              </w:rPr>
            </w:pPr>
          </w:p>
        </w:tc>
      </w:tr>
      <w:tr w:rsidR="00430051" w:rsidRPr="008B6468" w:rsidTr="00511FC9">
        <w:tc>
          <w:tcPr>
            <w:tcW w:w="624" w:type="dxa"/>
          </w:tcPr>
          <w:p w:rsidR="00430051" w:rsidRPr="008B6468" w:rsidRDefault="00430051" w:rsidP="00511FC9">
            <w:pPr>
              <w:pStyle w:val="ConsPlusNormal"/>
              <w:jc w:val="center"/>
              <w:rPr>
                <w:rFonts w:ascii="Times New Roman" w:hAnsi="Times New Roman" w:cs="Times New Roman"/>
                <w:sz w:val="24"/>
                <w:szCs w:val="24"/>
              </w:rPr>
            </w:pPr>
            <w:r w:rsidRPr="008B6468">
              <w:rPr>
                <w:rFonts w:ascii="Times New Roman" w:hAnsi="Times New Roman" w:cs="Times New Roman"/>
                <w:sz w:val="24"/>
                <w:szCs w:val="24"/>
              </w:rPr>
              <w:t>6</w:t>
            </w:r>
          </w:p>
        </w:tc>
        <w:tc>
          <w:tcPr>
            <w:tcW w:w="7248" w:type="dxa"/>
          </w:tcPr>
          <w:p w:rsidR="00430051" w:rsidRPr="008B6468" w:rsidRDefault="00430051" w:rsidP="00511FC9">
            <w:pPr>
              <w:pStyle w:val="ConsPlusNormal"/>
              <w:rPr>
                <w:rFonts w:ascii="Times New Roman" w:hAnsi="Times New Roman" w:cs="Times New Roman"/>
                <w:sz w:val="24"/>
                <w:szCs w:val="24"/>
              </w:rPr>
            </w:pPr>
            <w:r w:rsidRPr="008B6468">
              <w:rPr>
                <w:rFonts w:ascii="Times New Roman" w:hAnsi="Times New Roman" w:cs="Times New Roman"/>
                <w:sz w:val="24"/>
                <w:szCs w:val="24"/>
              </w:rPr>
              <w:t xml:space="preserve">Величина приобретаемого </w:t>
            </w:r>
            <w:proofErr w:type="spellStart"/>
            <w:r w:rsidRPr="008B6468">
              <w:rPr>
                <w:rFonts w:ascii="Times New Roman" w:hAnsi="Times New Roman" w:cs="Times New Roman"/>
                <w:sz w:val="24"/>
                <w:szCs w:val="24"/>
              </w:rPr>
              <w:t>Гулькевичским</w:t>
            </w:r>
            <w:proofErr w:type="spellEnd"/>
            <w:r w:rsidRPr="008B6468">
              <w:rPr>
                <w:rFonts w:ascii="Times New Roman" w:hAnsi="Times New Roman" w:cs="Times New Roman"/>
                <w:sz w:val="24"/>
                <w:szCs w:val="24"/>
              </w:rPr>
              <w:t> городским поселением Гулькевичского района  пакета акций (долей) хозяйственного общества и цена покупки</w:t>
            </w:r>
          </w:p>
        </w:tc>
        <w:tc>
          <w:tcPr>
            <w:tcW w:w="1821" w:type="dxa"/>
          </w:tcPr>
          <w:p w:rsidR="00430051" w:rsidRPr="008B6468" w:rsidRDefault="00430051" w:rsidP="00511FC9">
            <w:pPr>
              <w:pStyle w:val="ConsPlusNormal"/>
              <w:rPr>
                <w:rFonts w:ascii="Times New Roman" w:hAnsi="Times New Roman" w:cs="Times New Roman"/>
                <w:sz w:val="24"/>
                <w:szCs w:val="24"/>
              </w:rPr>
            </w:pPr>
          </w:p>
        </w:tc>
      </w:tr>
    </w:tbl>
    <w:p w:rsidR="00430051" w:rsidRDefault="00430051" w:rsidP="00430051">
      <w:pPr>
        <w:widowControl w:val="0"/>
        <w:spacing w:after="0" w:line="240" w:lineRule="auto"/>
        <w:jc w:val="both"/>
        <w:rPr>
          <w:rFonts w:ascii="Times New Roman" w:hAnsi="Times New Roman"/>
          <w:sz w:val="28"/>
          <w:szCs w:val="28"/>
        </w:rPr>
      </w:pPr>
    </w:p>
    <w:p w:rsidR="00430051" w:rsidRDefault="00430051" w:rsidP="00430051">
      <w:pPr>
        <w:widowControl w:val="0"/>
        <w:spacing w:after="0" w:line="240" w:lineRule="auto"/>
        <w:jc w:val="both"/>
        <w:rPr>
          <w:rFonts w:ascii="Times New Roman" w:hAnsi="Times New Roman"/>
          <w:sz w:val="28"/>
          <w:szCs w:val="28"/>
        </w:rPr>
      </w:pPr>
    </w:p>
    <w:p w:rsidR="00430051" w:rsidRDefault="00430051" w:rsidP="00430051">
      <w:pPr>
        <w:widowControl w:val="0"/>
        <w:spacing w:after="0" w:line="240" w:lineRule="auto"/>
        <w:jc w:val="both"/>
        <w:rPr>
          <w:rFonts w:ascii="Times New Roman" w:hAnsi="Times New Roman"/>
          <w:sz w:val="28"/>
          <w:szCs w:val="28"/>
        </w:rPr>
      </w:pPr>
    </w:p>
    <w:p w:rsidR="00430051" w:rsidRDefault="00430051" w:rsidP="00430051">
      <w:pPr>
        <w:widowControl w:val="0"/>
        <w:spacing w:after="0" w:line="240" w:lineRule="auto"/>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98"/>
        <w:gridCol w:w="984"/>
        <w:gridCol w:w="1540"/>
        <w:gridCol w:w="1267"/>
        <w:gridCol w:w="1592"/>
        <w:gridCol w:w="1048"/>
      </w:tblGrid>
      <w:tr w:rsidR="00430051" w:rsidRPr="008B6468" w:rsidTr="00511FC9">
        <w:tc>
          <w:tcPr>
            <w:tcW w:w="9729" w:type="dxa"/>
            <w:gridSpan w:val="6"/>
            <w:shd w:val="clear" w:color="auto" w:fill="auto"/>
          </w:tcPr>
          <w:p w:rsidR="00430051" w:rsidRPr="008B6468" w:rsidRDefault="00430051" w:rsidP="00511FC9">
            <w:pPr>
              <w:widowControl w:val="0"/>
              <w:spacing w:after="0" w:line="240" w:lineRule="auto"/>
              <w:jc w:val="center"/>
              <w:rPr>
                <w:rFonts w:ascii="Times New Roman" w:hAnsi="Times New Roman"/>
                <w:sz w:val="24"/>
                <w:szCs w:val="24"/>
              </w:rPr>
            </w:pPr>
            <w:r w:rsidRPr="008B6468">
              <w:rPr>
                <w:rFonts w:ascii="Times New Roman" w:hAnsi="Times New Roman"/>
                <w:sz w:val="24"/>
                <w:szCs w:val="24"/>
              </w:rPr>
              <w:t>Объем финансового обеспечения</w:t>
            </w:r>
          </w:p>
        </w:tc>
      </w:tr>
      <w:tr w:rsidR="00430051" w:rsidRPr="008B6468" w:rsidTr="00511FC9">
        <w:tc>
          <w:tcPr>
            <w:tcW w:w="3298" w:type="dxa"/>
            <w:vMerge w:val="restart"/>
            <w:shd w:val="clear" w:color="auto" w:fill="auto"/>
          </w:tcPr>
          <w:p w:rsidR="00430051" w:rsidRPr="008B6468" w:rsidRDefault="00430051" w:rsidP="00511FC9">
            <w:pPr>
              <w:widowControl w:val="0"/>
              <w:spacing w:after="0" w:line="240" w:lineRule="auto"/>
              <w:jc w:val="center"/>
              <w:rPr>
                <w:rFonts w:ascii="Times New Roman" w:hAnsi="Times New Roman"/>
                <w:sz w:val="24"/>
                <w:szCs w:val="24"/>
              </w:rPr>
            </w:pPr>
            <w:r w:rsidRPr="008B6468">
              <w:rPr>
                <w:rFonts w:ascii="Times New Roman" w:hAnsi="Times New Roman"/>
                <w:sz w:val="24"/>
                <w:szCs w:val="24"/>
              </w:rPr>
              <w:t>Показатели</w:t>
            </w:r>
          </w:p>
        </w:tc>
        <w:tc>
          <w:tcPr>
            <w:tcW w:w="6431" w:type="dxa"/>
            <w:gridSpan w:val="5"/>
            <w:shd w:val="clear" w:color="auto" w:fill="auto"/>
          </w:tcPr>
          <w:p w:rsidR="00430051" w:rsidRPr="008B6468" w:rsidRDefault="00430051" w:rsidP="00511FC9">
            <w:pPr>
              <w:widowControl w:val="0"/>
              <w:spacing w:after="0" w:line="240" w:lineRule="auto"/>
              <w:jc w:val="center"/>
              <w:rPr>
                <w:rFonts w:ascii="Times New Roman" w:hAnsi="Times New Roman"/>
                <w:sz w:val="24"/>
                <w:szCs w:val="24"/>
              </w:rPr>
            </w:pPr>
            <w:r w:rsidRPr="008B6468">
              <w:rPr>
                <w:rFonts w:ascii="Times New Roman" w:hAnsi="Times New Roman"/>
                <w:sz w:val="24"/>
                <w:szCs w:val="24"/>
              </w:rPr>
              <w:t>Период реализации</w:t>
            </w:r>
          </w:p>
        </w:tc>
      </w:tr>
      <w:tr w:rsidR="00430051" w:rsidRPr="008B6468" w:rsidTr="00511FC9">
        <w:tc>
          <w:tcPr>
            <w:tcW w:w="3298" w:type="dxa"/>
            <w:vMerge/>
            <w:shd w:val="clear" w:color="auto" w:fill="auto"/>
          </w:tcPr>
          <w:p w:rsidR="00430051" w:rsidRPr="008B6468" w:rsidRDefault="00430051" w:rsidP="00511FC9">
            <w:pPr>
              <w:widowControl w:val="0"/>
              <w:spacing w:after="0" w:line="240" w:lineRule="auto"/>
              <w:jc w:val="both"/>
              <w:rPr>
                <w:rFonts w:ascii="Times New Roman" w:hAnsi="Times New Roman"/>
                <w:sz w:val="24"/>
                <w:szCs w:val="24"/>
              </w:rPr>
            </w:pPr>
          </w:p>
        </w:tc>
        <w:tc>
          <w:tcPr>
            <w:tcW w:w="984" w:type="dxa"/>
            <w:shd w:val="clear" w:color="auto" w:fill="auto"/>
          </w:tcPr>
          <w:p w:rsidR="00430051" w:rsidRPr="008B6468" w:rsidRDefault="00430051" w:rsidP="00511FC9">
            <w:pPr>
              <w:widowControl w:val="0"/>
              <w:spacing w:after="0" w:line="240" w:lineRule="auto"/>
              <w:jc w:val="center"/>
              <w:rPr>
                <w:rFonts w:ascii="Times New Roman" w:hAnsi="Times New Roman"/>
                <w:sz w:val="24"/>
                <w:szCs w:val="24"/>
              </w:rPr>
            </w:pPr>
            <w:r w:rsidRPr="008B6468">
              <w:rPr>
                <w:rFonts w:ascii="Times New Roman" w:hAnsi="Times New Roman"/>
                <w:sz w:val="24"/>
                <w:szCs w:val="24"/>
              </w:rPr>
              <w:t>всего</w:t>
            </w:r>
          </w:p>
        </w:tc>
        <w:tc>
          <w:tcPr>
            <w:tcW w:w="1540" w:type="dxa"/>
            <w:shd w:val="clear" w:color="auto" w:fill="auto"/>
          </w:tcPr>
          <w:p w:rsidR="00430051" w:rsidRPr="008B6468" w:rsidRDefault="00430051" w:rsidP="00511FC9">
            <w:pPr>
              <w:widowControl w:val="0"/>
              <w:spacing w:after="0" w:line="240" w:lineRule="auto"/>
              <w:jc w:val="center"/>
              <w:rPr>
                <w:rFonts w:ascii="Times New Roman" w:hAnsi="Times New Roman"/>
                <w:sz w:val="24"/>
                <w:szCs w:val="24"/>
              </w:rPr>
            </w:pPr>
            <w:proofErr w:type="spellStart"/>
            <w:proofErr w:type="gramStart"/>
            <w:r w:rsidRPr="008B6468">
              <w:rPr>
                <w:rFonts w:ascii="Times New Roman" w:hAnsi="Times New Roman"/>
                <w:sz w:val="24"/>
                <w:szCs w:val="24"/>
              </w:rPr>
              <w:t>предшест-вующий</w:t>
            </w:r>
            <w:proofErr w:type="spellEnd"/>
            <w:proofErr w:type="gramEnd"/>
            <w:r w:rsidRPr="008B6468">
              <w:rPr>
                <w:rFonts w:ascii="Times New Roman" w:hAnsi="Times New Roman"/>
                <w:sz w:val="24"/>
                <w:szCs w:val="24"/>
              </w:rPr>
              <w:t xml:space="preserve"> период</w:t>
            </w:r>
          </w:p>
        </w:tc>
        <w:tc>
          <w:tcPr>
            <w:tcW w:w="1267" w:type="dxa"/>
            <w:shd w:val="clear" w:color="auto" w:fill="auto"/>
          </w:tcPr>
          <w:p w:rsidR="00430051" w:rsidRPr="008B6468" w:rsidRDefault="00430051" w:rsidP="00511FC9">
            <w:pPr>
              <w:widowControl w:val="0"/>
              <w:spacing w:after="0" w:line="240" w:lineRule="auto"/>
              <w:jc w:val="center"/>
              <w:rPr>
                <w:rFonts w:ascii="Times New Roman" w:hAnsi="Times New Roman"/>
                <w:sz w:val="24"/>
                <w:szCs w:val="24"/>
              </w:rPr>
            </w:pPr>
            <w:r w:rsidRPr="008B6468">
              <w:rPr>
                <w:rFonts w:ascii="Times New Roman" w:hAnsi="Times New Roman"/>
                <w:sz w:val="24"/>
                <w:szCs w:val="24"/>
              </w:rPr>
              <w:t>текущий год</w:t>
            </w:r>
          </w:p>
        </w:tc>
        <w:tc>
          <w:tcPr>
            <w:tcW w:w="1592" w:type="dxa"/>
            <w:shd w:val="clear" w:color="auto" w:fill="auto"/>
          </w:tcPr>
          <w:p w:rsidR="00430051" w:rsidRPr="008B6468" w:rsidRDefault="00430051" w:rsidP="00511FC9">
            <w:pPr>
              <w:widowControl w:val="0"/>
              <w:spacing w:after="0" w:line="240" w:lineRule="auto"/>
              <w:jc w:val="center"/>
              <w:rPr>
                <w:rFonts w:ascii="Times New Roman" w:hAnsi="Times New Roman"/>
                <w:sz w:val="24"/>
                <w:szCs w:val="24"/>
              </w:rPr>
            </w:pPr>
            <w:r w:rsidRPr="008B6468">
              <w:rPr>
                <w:rFonts w:ascii="Times New Roman" w:hAnsi="Times New Roman"/>
                <w:sz w:val="24"/>
                <w:szCs w:val="24"/>
              </w:rPr>
              <w:t>первый год планового периода</w:t>
            </w:r>
          </w:p>
        </w:tc>
        <w:tc>
          <w:tcPr>
            <w:tcW w:w="1048" w:type="dxa"/>
            <w:shd w:val="clear" w:color="auto" w:fill="auto"/>
          </w:tcPr>
          <w:p w:rsidR="00430051" w:rsidRPr="008B6468" w:rsidRDefault="00430051" w:rsidP="00511FC9">
            <w:pPr>
              <w:widowControl w:val="0"/>
              <w:spacing w:after="0" w:line="240" w:lineRule="auto"/>
              <w:jc w:val="center"/>
              <w:rPr>
                <w:rFonts w:ascii="Times New Roman" w:hAnsi="Times New Roman"/>
                <w:sz w:val="24"/>
                <w:szCs w:val="24"/>
              </w:rPr>
            </w:pPr>
            <w:r w:rsidRPr="008B6468">
              <w:rPr>
                <w:rFonts w:ascii="Times New Roman" w:hAnsi="Times New Roman"/>
                <w:sz w:val="24"/>
                <w:szCs w:val="24"/>
              </w:rPr>
              <w:t>и т.д.</w:t>
            </w:r>
          </w:p>
        </w:tc>
      </w:tr>
      <w:tr w:rsidR="00430051" w:rsidRPr="008B6468" w:rsidTr="00511FC9">
        <w:tc>
          <w:tcPr>
            <w:tcW w:w="3298" w:type="dxa"/>
            <w:shd w:val="clear" w:color="auto" w:fill="auto"/>
          </w:tcPr>
          <w:p w:rsidR="00430051" w:rsidRPr="008B6468" w:rsidRDefault="00430051" w:rsidP="00511FC9">
            <w:pPr>
              <w:widowControl w:val="0"/>
              <w:spacing w:after="0" w:line="240" w:lineRule="auto"/>
              <w:jc w:val="center"/>
              <w:rPr>
                <w:rFonts w:ascii="Times New Roman" w:hAnsi="Times New Roman"/>
                <w:sz w:val="24"/>
                <w:szCs w:val="24"/>
              </w:rPr>
            </w:pPr>
            <w:r w:rsidRPr="008B6468">
              <w:rPr>
                <w:rFonts w:ascii="Times New Roman" w:hAnsi="Times New Roman"/>
                <w:sz w:val="24"/>
                <w:szCs w:val="24"/>
              </w:rPr>
              <w:t>1</w:t>
            </w:r>
          </w:p>
        </w:tc>
        <w:tc>
          <w:tcPr>
            <w:tcW w:w="984" w:type="dxa"/>
            <w:shd w:val="clear" w:color="auto" w:fill="auto"/>
          </w:tcPr>
          <w:p w:rsidR="00430051" w:rsidRPr="008B6468" w:rsidRDefault="00430051" w:rsidP="00511FC9">
            <w:pPr>
              <w:widowControl w:val="0"/>
              <w:spacing w:after="0" w:line="240" w:lineRule="auto"/>
              <w:jc w:val="center"/>
              <w:rPr>
                <w:rFonts w:ascii="Times New Roman" w:hAnsi="Times New Roman"/>
                <w:sz w:val="24"/>
                <w:szCs w:val="24"/>
              </w:rPr>
            </w:pPr>
            <w:r w:rsidRPr="008B6468">
              <w:rPr>
                <w:rFonts w:ascii="Times New Roman" w:hAnsi="Times New Roman"/>
                <w:sz w:val="24"/>
                <w:szCs w:val="24"/>
              </w:rPr>
              <w:t>2</w:t>
            </w:r>
          </w:p>
        </w:tc>
        <w:tc>
          <w:tcPr>
            <w:tcW w:w="1540" w:type="dxa"/>
            <w:shd w:val="clear" w:color="auto" w:fill="auto"/>
          </w:tcPr>
          <w:p w:rsidR="00430051" w:rsidRPr="008B6468" w:rsidRDefault="00430051" w:rsidP="00511FC9">
            <w:pPr>
              <w:widowControl w:val="0"/>
              <w:spacing w:after="0" w:line="240" w:lineRule="auto"/>
              <w:jc w:val="center"/>
              <w:rPr>
                <w:rFonts w:ascii="Times New Roman" w:hAnsi="Times New Roman"/>
                <w:sz w:val="24"/>
                <w:szCs w:val="24"/>
              </w:rPr>
            </w:pPr>
            <w:r w:rsidRPr="008B6468">
              <w:rPr>
                <w:rFonts w:ascii="Times New Roman" w:hAnsi="Times New Roman"/>
                <w:sz w:val="24"/>
                <w:szCs w:val="24"/>
              </w:rPr>
              <w:t>3</w:t>
            </w:r>
          </w:p>
        </w:tc>
        <w:tc>
          <w:tcPr>
            <w:tcW w:w="1267" w:type="dxa"/>
            <w:shd w:val="clear" w:color="auto" w:fill="auto"/>
          </w:tcPr>
          <w:p w:rsidR="00430051" w:rsidRPr="008B6468" w:rsidRDefault="00430051" w:rsidP="00511FC9">
            <w:pPr>
              <w:widowControl w:val="0"/>
              <w:spacing w:after="0" w:line="240" w:lineRule="auto"/>
              <w:jc w:val="center"/>
              <w:rPr>
                <w:rFonts w:ascii="Times New Roman" w:hAnsi="Times New Roman"/>
                <w:sz w:val="24"/>
                <w:szCs w:val="24"/>
              </w:rPr>
            </w:pPr>
            <w:r w:rsidRPr="008B6468">
              <w:rPr>
                <w:rFonts w:ascii="Times New Roman" w:hAnsi="Times New Roman"/>
                <w:sz w:val="24"/>
                <w:szCs w:val="24"/>
              </w:rPr>
              <w:t>4</w:t>
            </w:r>
          </w:p>
        </w:tc>
        <w:tc>
          <w:tcPr>
            <w:tcW w:w="1592" w:type="dxa"/>
            <w:shd w:val="clear" w:color="auto" w:fill="auto"/>
          </w:tcPr>
          <w:p w:rsidR="00430051" w:rsidRPr="008B6468" w:rsidRDefault="00430051" w:rsidP="00511FC9">
            <w:pPr>
              <w:widowControl w:val="0"/>
              <w:spacing w:after="0" w:line="240" w:lineRule="auto"/>
              <w:jc w:val="center"/>
              <w:rPr>
                <w:rFonts w:ascii="Times New Roman" w:hAnsi="Times New Roman"/>
                <w:sz w:val="24"/>
                <w:szCs w:val="24"/>
              </w:rPr>
            </w:pPr>
            <w:r w:rsidRPr="008B6468">
              <w:rPr>
                <w:rFonts w:ascii="Times New Roman" w:hAnsi="Times New Roman"/>
                <w:sz w:val="24"/>
                <w:szCs w:val="24"/>
              </w:rPr>
              <w:t>5</w:t>
            </w:r>
          </w:p>
        </w:tc>
        <w:tc>
          <w:tcPr>
            <w:tcW w:w="1048" w:type="dxa"/>
            <w:shd w:val="clear" w:color="auto" w:fill="auto"/>
          </w:tcPr>
          <w:p w:rsidR="00430051" w:rsidRPr="008B6468" w:rsidRDefault="00430051" w:rsidP="00511FC9">
            <w:pPr>
              <w:widowControl w:val="0"/>
              <w:spacing w:after="0" w:line="240" w:lineRule="auto"/>
              <w:jc w:val="center"/>
              <w:rPr>
                <w:rFonts w:ascii="Times New Roman" w:hAnsi="Times New Roman"/>
                <w:sz w:val="24"/>
                <w:szCs w:val="24"/>
              </w:rPr>
            </w:pPr>
            <w:r w:rsidRPr="008B6468">
              <w:rPr>
                <w:rFonts w:ascii="Times New Roman" w:hAnsi="Times New Roman"/>
                <w:sz w:val="24"/>
                <w:szCs w:val="24"/>
              </w:rPr>
              <w:t>6</w:t>
            </w:r>
          </w:p>
        </w:tc>
      </w:tr>
      <w:tr w:rsidR="00430051" w:rsidRPr="008B6468" w:rsidTr="00511FC9">
        <w:tc>
          <w:tcPr>
            <w:tcW w:w="3298" w:type="dxa"/>
            <w:shd w:val="clear" w:color="auto" w:fill="auto"/>
          </w:tcPr>
          <w:p w:rsidR="00430051" w:rsidRPr="008B6468" w:rsidRDefault="00430051" w:rsidP="00511FC9">
            <w:pPr>
              <w:widowControl w:val="0"/>
              <w:spacing w:after="0" w:line="240" w:lineRule="auto"/>
              <w:rPr>
                <w:rFonts w:ascii="Times New Roman" w:hAnsi="Times New Roman"/>
                <w:sz w:val="24"/>
                <w:szCs w:val="24"/>
              </w:rPr>
            </w:pPr>
            <w:r w:rsidRPr="008B6468">
              <w:rPr>
                <w:rFonts w:ascii="Times New Roman" w:hAnsi="Times New Roman"/>
                <w:sz w:val="24"/>
                <w:szCs w:val="24"/>
              </w:rPr>
              <w:t xml:space="preserve">Сметная стоимость объекта капитального строительства (при наличии утвержденной проектной </w:t>
            </w:r>
            <w:proofErr w:type="gramStart"/>
            <w:r w:rsidRPr="008B6468">
              <w:rPr>
                <w:rFonts w:ascii="Times New Roman" w:hAnsi="Times New Roman"/>
                <w:sz w:val="24"/>
                <w:szCs w:val="24"/>
              </w:rPr>
              <w:t>документа-</w:t>
            </w:r>
            <w:proofErr w:type="spellStart"/>
            <w:r w:rsidRPr="008B6468">
              <w:rPr>
                <w:rFonts w:ascii="Times New Roman" w:hAnsi="Times New Roman"/>
                <w:sz w:val="24"/>
                <w:szCs w:val="24"/>
              </w:rPr>
              <w:t>ции</w:t>
            </w:r>
            <w:proofErr w:type="spellEnd"/>
            <w:proofErr w:type="gramEnd"/>
            <w:r w:rsidRPr="008B6468">
              <w:rPr>
                <w:rFonts w:ascii="Times New Roman" w:hAnsi="Times New Roman"/>
                <w:sz w:val="24"/>
                <w:szCs w:val="24"/>
              </w:rPr>
              <w:t>) или предполагаемая (предельная) стоимость объекта капитального строительства</w:t>
            </w:r>
          </w:p>
        </w:tc>
        <w:tc>
          <w:tcPr>
            <w:tcW w:w="984" w:type="dxa"/>
            <w:shd w:val="clear" w:color="auto" w:fill="auto"/>
          </w:tcPr>
          <w:p w:rsidR="00430051" w:rsidRPr="008B6468" w:rsidRDefault="00430051" w:rsidP="00511FC9">
            <w:pPr>
              <w:widowControl w:val="0"/>
              <w:spacing w:after="0" w:line="240" w:lineRule="auto"/>
              <w:jc w:val="both"/>
              <w:rPr>
                <w:rFonts w:ascii="Times New Roman" w:hAnsi="Times New Roman"/>
                <w:sz w:val="24"/>
                <w:szCs w:val="24"/>
              </w:rPr>
            </w:pPr>
          </w:p>
        </w:tc>
        <w:tc>
          <w:tcPr>
            <w:tcW w:w="1540" w:type="dxa"/>
            <w:shd w:val="clear" w:color="auto" w:fill="auto"/>
          </w:tcPr>
          <w:p w:rsidR="00430051" w:rsidRPr="008B6468" w:rsidRDefault="00430051" w:rsidP="00511FC9">
            <w:pPr>
              <w:widowControl w:val="0"/>
              <w:spacing w:after="0" w:line="240" w:lineRule="auto"/>
              <w:jc w:val="both"/>
              <w:rPr>
                <w:rFonts w:ascii="Times New Roman" w:hAnsi="Times New Roman"/>
                <w:sz w:val="24"/>
                <w:szCs w:val="24"/>
              </w:rPr>
            </w:pPr>
          </w:p>
        </w:tc>
        <w:tc>
          <w:tcPr>
            <w:tcW w:w="1267" w:type="dxa"/>
            <w:shd w:val="clear" w:color="auto" w:fill="auto"/>
          </w:tcPr>
          <w:p w:rsidR="00430051" w:rsidRPr="008B6468" w:rsidRDefault="00430051" w:rsidP="00511FC9">
            <w:pPr>
              <w:widowControl w:val="0"/>
              <w:spacing w:after="0" w:line="240" w:lineRule="auto"/>
              <w:jc w:val="both"/>
              <w:rPr>
                <w:rFonts w:ascii="Times New Roman" w:hAnsi="Times New Roman"/>
                <w:sz w:val="24"/>
                <w:szCs w:val="24"/>
              </w:rPr>
            </w:pPr>
          </w:p>
        </w:tc>
        <w:tc>
          <w:tcPr>
            <w:tcW w:w="1592" w:type="dxa"/>
            <w:shd w:val="clear" w:color="auto" w:fill="auto"/>
          </w:tcPr>
          <w:p w:rsidR="00430051" w:rsidRPr="008B6468" w:rsidRDefault="00430051" w:rsidP="00511FC9">
            <w:pPr>
              <w:widowControl w:val="0"/>
              <w:spacing w:after="0" w:line="240" w:lineRule="auto"/>
              <w:jc w:val="both"/>
              <w:rPr>
                <w:rFonts w:ascii="Times New Roman" w:hAnsi="Times New Roman"/>
                <w:sz w:val="24"/>
                <w:szCs w:val="24"/>
              </w:rPr>
            </w:pPr>
          </w:p>
        </w:tc>
        <w:tc>
          <w:tcPr>
            <w:tcW w:w="1048" w:type="dxa"/>
            <w:shd w:val="clear" w:color="auto" w:fill="auto"/>
          </w:tcPr>
          <w:p w:rsidR="00430051" w:rsidRPr="008B6468" w:rsidRDefault="00430051" w:rsidP="00511FC9">
            <w:pPr>
              <w:widowControl w:val="0"/>
              <w:spacing w:after="0" w:line="240" w:lineRule="auto"/>
              <w:jc w:val="both"/>
              <w:rPr>
                <w:rFonts w:ascii="Times New Roman" w:hAnsi="Times New Roman"/>
                <w:sz w:val="24"/>
                <w:szCs w:val="24"/>
              </w:rPr>
            </w:pPr>
          </w:p>
        </w:tc>
      </w:tr>
      <w:tr w:rsidR="00430051" w:rsidRPr="008B6468" w:rsidTr="00511FC9">
        <w:tc>
          <w:tcPr>
            <w:tcW w:w="3298" w:type="dxa"/>
            <w:shd w:val="clear" w:color="auto" w:fill="auto"/>
          </w:tcPr>
          <w:p w:rsidR="00430051" w:rsidRPr="008B6468" w:rsidRDefault="00430051" w:rsidP="00511FC9">
            <w:pPr>
              <w:widowControl w:val="0"/>
              <w:spacing w:after="0" w:line="240" w:lineRule="auto"/>
              <w:rPr>
                <w:rFonts w:ascii="Times New Roman" w:hAnsi="Times New Roman"/>
                <w:sz w:val="24"/>
                <w:szCs w:val="24"/>
              </w:rPr>
            </w:pPr>
            <w:r w:rsidRPr="008B6468">
              <w:rPr>
                <w:rFonts w:ascii="Times New Roman" w:hAnsi="Times New Roman"/>
                <w:sz w:val="24"/>
                <w:szCs w:val="24"/>
              </w:rPr>
              <w:t xml:space="preserve">Общий объем капитальных вложений в строительство (реконструкцию, в том числе с элементами реставрации, </w:t>
            </w:r>
            <w:proofErr w:type="spellStart"/>
            <w:proofErr w:type="gramStart"/>
            <w:r w:rsidRPr="008B6468">
              <w:rPr>
                <w:rFonts w:ascii="Times New Roman" w:hAnsi="Times New Roman"/>
                <w:sz w:val="24"/>
                <w:szCs w:val="24"/>
              </w:rPr>
              <w:t>техничес</w:t>
            </w:r>
            <w:proofErr w:type="spellEnd"/>
            <w:r w:rsidRPr="008B6468">
              <w:rPr>
                <w:rFonts w:ascii="Times New Roman" w:hAnsi="Times New Roman"/>
                <w:sz w:val="24"/>
                <w:szCs w:val="24"/>
              </w:rPr>
              <w:t>-кое</w:t>
            </w:r>
            <w:proofErr w:type="gramEnd"/>
            <w:r w:rsidRPr="008B6468">
              <w:rPr>
                <w:rFonts w:ascii="Times New Roman" w:hAnsi="Times New Roman"/>
                <w:sz w:val="24"/>
                <w:szCs w:val="24"/>
              </w:rPr>
              <w:t xml:space="preserve"> перевооружение) объекта капитального строительства</w:t>
            </w:r>
          </w:p>
        </w:tc>
        <w:tc>
          <w:tcPr>
            <w:tcW w:w="984" w:type="dxa"/>
            <w:shd w:val="clear" w:color="auto" w:fill="auto"/>
          </w:tcPr>
          <w:p w:rsidR="00430051" w:rsidRPr="008B6468" w:rsidRDefault="00430051" w:rsidP="00511FC9">
            <w:pPr>
              <w:widowControl w:val="0"/>
              <w:spacing w:after="0" w:line="240" w:lineRule="auto"/>
              <w:jc w:val="both"/>
              <w:rPr>
                <w:rFonts w:ascii="Times New Roman" w:hAnsi="Times New Roman"/>
                <w:sz w:val="24"/>
                <w:szCs w:val="24"/>
              </w:rPr>
            </w:pPr>
          </w:p>
        </w:tc>
        <w:tc>
          <w:tcPr>
            <w:tcW w:w="1540" w:type="dxa"/>
            <w:shd w:val="clear" w:color="auto" w:fill="auto"/>
          </w:tcPr>
          <w:p w:rsidR="00430051" w:rsidRPr="008B6468" w:rsidRDefault="00430051" w:rsidP="00511FC9">
            <w:pPr>
              <w:widowControl w:val="0"/>
              <w:spacing w:after="0" w:line="240" w:lineRule="auto"/>
              <w:jc w:val="both"/>
              <w:rPr>
                <w:rFonts w:ascii="Times New Roman" w:hAnsi="Times New Roman"/>
                <w:sz w:val="24"/>
                <w:szCs w:val="24"/>
              </w:rPr>
            </w:pPr>
          </w:p>
        </w:tc>
        <w:tc>
          <w:tcPr>
            <w:tcW w:w="1267" w:type="dxa"/>
            <w:shd w:val="clear" w:color="auto" w:fill="auto"/>
          </w:tcPr>
          <w:p w:rsidR="00430051" w:rsidRPr="008B6468" w:rsidRDefault="00430051" w:rsidP="00511FC9">
            <w:pPr>
              <w:widowControl w:val="0"/>
              <w:spacing w:after="0" w:line="240" w:lineRule="auto"/>
              <w:jc w:val="both"/>
              <w:rPr>
                <w:rFonts w:ascii="Times New Roman" w:hAnsi="Times New Roman"/>
                <w:sz w:val="24"/>
                <w:szCs w:val="24"/>
              </w:rPr>
            </w:pPr>
          </w:p>
        </w:tc>
        <w:tc>
          <w:tcPr>
            <w:tcW w:w="1592" w:type="dxa"/>
            <w:shd w:val="clear" w:color="auto" w:fill="auto"/>
          </w:tcPr>
          <w:p w:rsidR="00430051" w:rsidRPr="008B6468" w:rsidRDefault="00430051" w:rsidP="00511FC9">
            <w:pPr>
              <w:widowControl w:val="0"/>
              <w:spacing w:after="0" w:line="240" w:lineRule="auto"/>
              <w:jc w:val="both"/>
              <w:rPr>
                <w:rFonts w:ascii="Times New Roman" w:hAnsi="Times New Roman"/>
                <w:sz w:val="24"/>
                <w:szCs w:val="24"/>
              </w:rPr>
            </w:pPr>
          </w:p>
        </w:tc>
        <w:tc>
          <w:tcPr>
            <w:tcW w:w="1048" w:type="dxa"/>
            <w:shd w:val="clear" w:color="auto" w:fill="auto"/>
          </w:tcPr>
          <w:p w:rsidR="00430051" w:rsidRPr="008B6468" w:rsidRDefault="00430051" w:rsidP="00511FC9">
            <w:pPr>
              <w:widowControl w:val="0"/>
              <w:spacing w:after="0" w:line="240" w:lineRule="auto"/>
              <w:jc w:val="both"/>
              <w:rPr>
                <w:rFonts w:ascii="Times New Roman" w:hAnsi="Times New Roman"/>
                <w:sz w:val="24"/>
                <w:szCs w:val="24"/>
              </w:rPr>
            </w:pPr>
          </w:p>
        </w:tc>
      </w:tr>
      <w:tr w:rsidR="00430051" w:rsidRPr="008B6468" w:rsidTr="00511FC9">
        <w:tc>
          <w:tcPr>
            <w:tcW w:w="3298" w:type="dxa"/>
            <w:shd w:val="clear" w:color="auto" w:fill="auto"/>
          </w:tcPr>
          <w:p w:rsidR="00430051" w:rsidRPr="008B6468" w:rsidRDefault="00430051" w:rsidP="00511FC9">
            <w:pPr>
              <w:widowControl w:val="0"/>
              <w:spacing w:after="0" w:line="240" w:lineRule="auto"/>
              <w:rPr>
                <w:rFonts w:ascii="Times New Roman" w:hAnsi="Times New Roman"/>
                <w:sz w:val="24"/>
                <w:szCs w:val="24"/>
              </w:rPr>
            </w:pPr>
            <w:r w:rsidRPr="008B6468">
              <w:rPr>
                <w:rFonts w:ascii="Times New Roman" w:hAnsi="Times New Roman"/>
                <w:sz w:val="24"/>
                <w:szCs w:val="24"/>
              </w:rPr>
              <w:t>Общий (предельный) объем бюджетных инвестиций, предоставляемых на реализацию объекта капитального строительства</w:t>
            </w:r>
          </w:p>
        </w:tc>
        <w:tc>
          <w:tcPr>
            <w:tcW w:w="984" w:type="dxa"/>
            <w:shd w:val="clear" w:color="auto" w:fill="auto"/>
          </w:tcPr>
          <w:p w:rsidR="00430051" w:rsidRPr="008B6468" w:rsidRDefault="00430051" w:rsidP="00511FC9">
            <w:pPr>
              <w:widowControl w:val="0"/>
              <w:spacing w:after="0" w:line="240" w:lineRule="auto"/>
              <w:jc w:val="both"/>
              <w:rPr>
                <w:rFonts w:ascii="Times New Roman" w:hAnsi="Times New Roman"/>
                <w:sz w:val="24"/>
                <w:szCs w:val="24"/>
              </w:rPr>
            </w:pPr>
          </w:p>
        </w:tc>
        <w:tc>
          <w:tcPr>
            <w:tcW w:w="1540" w:type="dxa"/>
            <w:shd w:val="clear" w:color="auto" w:fill="auto"/>
          </w:tcPr>
          <w:p w:rsidR="00430051" w:rsidRPr="008B6468" w:rsidRDefault="00430051" w:rsidP="00511FC9">
            <w:pPr>
              <w:widowControl w:val="0"/>
              <w:spacing w:after="0" w:line="240" w:lineRule="auto"/>
              <w:jc w:val="both"/>
              <w:rPr>
                <w:rFonts w:ascii="Times New Roman" w:hAnsi="Times New Roman"/>
                <w:sz w:val="24"/>
                <w:szCs w:val="24"/>
              </w:rPr>
            </w:pPr>
          </w:p>
        </w:tc>
        <w:tc>
          <w:tcPr>
            <w:tcW w:w="1267" w:type="dxa"/>
            <w:shd w:val="clear" w:color="auto" w:fill="auto"/>
          </w:tcPr>
          <w:p w:rsidR="00430051" w:rsidRPr="008B6468" w:rsidRDefault="00430051" w:rsidP="00511FC9">
            <w:pPr>
              <w:widowControl w:val="0"/>
              <w:spacing w:after="0" w:line="240" w:lineRule="auto"/>
              <w:jc w:val="both"/>
              <w:rPr>
                <w:rFonts w:ascii="Times New Roman" w:hAnsi="Times New Roman"/>
                <w:sz w:val="24"/>
                <w:szCs w:val="24"/>
              </w:rPr>
            </w:pPr>
          </w:p>
        </w:tc>
        <w:tc>
          <w:tcPr>
            <w:tcW w:w="1592" w:type="dxa"/>
            <w:shd w:val="clear" w:color="auto" w:fill="auto"/>
          </w:tcPr>
          <w:p w:rsidR="00430051" w:rsidRPr="008B6468" w:rsidRDefault="00430051" w:rsidP="00511FC9">
            <w:pPr>
              <w:widowControl w:val="0"/>
              <w:spacing w:after="0" w:line="240" w:lineRule="auto"/>
              <w:jc w:val="both"/>
              <w:rPr>
                <w:rFonts w:ascii="Times New Roman" w:hAnsi="Times New Roman"/>
                <w:sz w:val="24"/>
                <w:szCs w:val="24"/>
              </w:rPr>
            </w:pPr>
          </w:p>
        </w:tc>
        <w:tc>
          <w:tcPr>
            <w:tcW w:w="1048" w:type="dxa"/>
            <w:shd w:val="clear" w:color="auto" w:fill="auto"/>
          </w:tcPr>
          <w:p w:rsidR="00430051" w:rsidRPr="008B6468" w:rsidRDefault="00430051" w:rsidP="00511FC9">
            <w:pPr>
              <w:widowControl w:val="0"/>
              <w:spacing w:after="0" w:line="240" w:lineRule="auto"/>
              <w:jc w:val="both"/>
              <w:rPr>
                <w:rFonts w:ascii="Times New Roman" w:hAnsi="Times New Roman"/>
                <w:sz w:val="24"/>
                <w:szCs w:val="24"/>
              </w:rPr>
            </w:pPr>
          </w:p>
        </w:tc>
      </w:tr>
    </w:tbl>
    <w:p w:rsidR="00430051" w:rsidRPr="00204EA8" w:rsidRDefault="00430051" w:rsidP="00430051">
      <w:pPr>
        <w:pStyle w:val="ConsPlusNormal"/>
        <w:jc w:val="both"/>
        <w:rPr>
          <w:rFonts w:ascii="Times New Roman" w:hAnsi="Times New Roman" w:cs="Times New Roman"/>
          <w:sz w:val="28"/>
          <w:szCs w:val="28"/>
        </w:rPr>
      </w:pPr>
    </w:p>
    <w:p w:rsidR="00430051" w:rsidRPr="00204EA8" w:rsidRDefault="00430051" w:rsidP="00430051">
      <w:pPr>
        <w:pStyle w:val="ConsPlusNormal"/>
        <w:ind w:firstLine="540"/>
        <w:jc w:val="both"/>
        <w:rPr>
          <w:rFonts w:ascii="Times New Roman" w:hAnsi="Times New Roman" w:cs="Times New Roman"/>
          <w:sz w:val="28"/>
          <w:szCs w:val="28"/>
        </w:rPr>
      </w:pPr>
      <w:r w:rsidRPr="00204EA8">
        <w:rPr>
          <w:rFonts w:ascii="Times New Roman" w:hAnsi="Times New Roman" w:cs="Times New Roman"/>
          <w:sz w:val="28"/>
          <w:szCs w:val="28"/>
        </w:rPr>
        <w:t xml:space="preserve">Примечание. Объем финансового обеспечения в графе </w:t>
      </w:r>
      <w:r>
        <w:rPr>
          <w:rFonts w:ascii="Times New Roman" w:hAnsi="Times New Roman" w:cs="Times New Roman"/>
          <w:sz w:val="28"/>
          <w:szCs w:val="28"/>
        </w:rPr>
        <w:t>«п</w:t>
      </w:r>
      <w:r w:rsidRPr="00204EA8">
        <w:rPr>
          <w:rFonts w:ascii="Times New Roman" w:hAnsi="Times New Roman" w:cs="Times New Roman"/>
          <w:sz w:val="28"/>
          <w:szCs w:val="28"/>
        </w:rPr>
        <w:t>редшествующий период</w:t>
      </w:r>
      <w:r>
        <w:rPr>
          <w:rFonts w:ascii="Times New Roman" w:hAnsi="Times New Roman" w:cs="Times New Roman"/>
          <w:sz w:val="28"/>
          <w:szCs w:val="28"/>
        </w:rPr>
        <w:t>»</w:t>
      </w:r>
      <w:r w:rsidRPr="00204EA8">
        <w:rPr>
          <w:rFonts w:ascii="Times New Roman" w:hAnsi="Times New Roman" w:cs="Times New Roman"/>
          <w:sz w:val="28"/>
          <w:szCs w:val="28"/>
        </w:rPr>
        <w:t xml:space="preserve"> отражается одной суммой без распределения по годам.</w:t>
      </w:r>
    </w:p>
    <w:p w:rsidR="00430051" w:rsidRPr="00204EA8" w:rsidRDefault="00430051" w:rsidP="00430051">
      <w:pPr>
        <w:pStyle w:val="ConsPlusNormal"/>
        <w:jc w:val="both"/>
        <w:rPr>
          <w:rFonts w:ascii="Times New Roman" w:hAnsi="Times New Roman" w:cs="Times New Roman"/>
          <w:sz w:val="28"/>
          <w:szCs w:val="28"/>
        </w:rPr>
      </w:pPr>
    </w:p>
    <w:p w:rsidR="00430051" w:rsidRPr="00204EA8" w:rsidRDefault="00430051" w:rsidP="00430051">
      <w:pPr>
        <w:pStyle w:val="ConsPlusNonformat"/>
        <w:jc w:val="both"/>
        <w:rPr>
          <w:rFonts w:ascii="Times New Roman" w:hAnsi="Times New Roman" w:cs="Times New Roman"/>
          <w:sz w:val="28"/>
          <w:szCs w:val="28"/>
        </w:rPr>
      </w:pPr>
      <w:r w:rsidRPr="00204EA8">
        <w:rPr>
          <w:rFonts w:ascii="Times New Roman" w:hAnsi="Times New Roman" w:cs="Times New Roman"/>
          <w:sz w:val="28"/>
          <w:szCs w:val="28"/>
        </w:rPr>
        <w:t>Руководитель уполномоченного органа</w:t>
      </w:r>
      <w:r>
        <w:rPr>
          <w:rFonts w:ascii="Times New Roman" w:hAnsi="Times New Roman" w:cs="Times New Roman"/>
          <w:sz w:val="28"/>
          <w:szCs w:val="28"/>
        </w:rPr>
        <w:t xml:space="preserve">           </w:t>
      </w:r>
      <w:r w:rsidRPr="00204EA8">
        <w:rPr>
          <w:rFonts w:ascii="Times New Roman" w:hAnsi="Times New Roman" w:cs="Times New Roman"/>
          <w:sz w:val="28"/>
          <w:szCs w:val="28"/>
        </w:rPr>
        <w:t>_______________________</w:t>
      </w:r>
      <w:r>
        <w:rPr>
          <w:rFonts w:ascii="Times New Roman" w:hAnsi="Times New Roman" w:cs="Times New Roman"/>
          <w:sz w:val="28"/>
          <w:szCs w:val="28"/>
        </w:rPr>
        <w:t>____</w:t>
      </w:r>
    </w:p>
    <w:p w:rsidR="00430051" w:rsidRPr="008D20E7" w:rsidRDefault="00430051" w:rsidP="00430051">
      <w:pPr>
        <w:pStyle w:val="ConsPlusNonformat"/>
        <w:jc w:val="both"/>
        <w:rPr>
          <w:rFonts w:ascii="Times New Roman" w:hAnsi="Times New Roman" w:cs="Times New Roman"/>
          <w:sz w:val="24"/>
          <w:szCs w:val="24"/>
        </w:rPr>
      </w:pPr>
      <w:r w:rsidRPr="008D20E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D20E7">
        <w:rPr>
          <w:rFonts w:ascii="Times New Roman" w:hAnsi="Times New Roman" w:cs="Times New Roman"/>
          <w:sz w:val="24"/>
          <w:szCs w:val="24"/>
        </w:rPr>
        <w:t>(подпись)  (расшифровка подписи)</w:t>
      </w:r>
    </w:p>
    <w:p w:rsidR="00430051" w:rsidRDefault="00430051" w:rsidP="00430051">
      <w:pPr>
        <w:pStyle w:val="ConsPlusNonformat"/>
        <w:jc w:val="both"/>
        <w:rPr>
          <w:rFonts w:ascii="Times New Roman" w:hAnsi="Times New Roman" w:cs="Times New Roman"/>
          <w:sz w:val="28"/>
          <w:szCs w:val="28"/>
        </w:rPr>
      </w:pPr>
    </w:p>
    <w:p w:rsidR="00430051" w:rsidRPr="008D20E7" w:rsidRDefault="00430051" w:rsidP="00430051">
      <w:pPr>
        <w:pStyle w:val="ConsPlusNonformat"/>
        <w:jc w:val="both"/>
        <w:rPr>
          <w:rFonts w:ascii="Times New Roman" w:hAnsi="Times New Roman" w:cs="Times New Roman"/>
          <w:sz w:val="28"/>
          <w:szCs w:val="28"/>
        </w:rPr>
      </w:pPr>
    </w:p>
    <w:p w:rsidR="00430051" w:rsidRPr="00470D88" w:rsidRDefault="00430051" w:rsidP="00430051">
      <w:pPr>
        <w:spacing w:after="0" w:line="240" w:lineRule="auto"/>
        <w:rPr>
          <w:rFonts w:ascii="Times New Roman" w:hAnsi="Times New Roman"/>
          <w:sz w:val="28"/>
          <w:szCs w:val="28"/>
        </w:rPr>
      </w:pPr>
      <w:r>
        <w:rPr>
          <w:rFonts w:ascii="Times New Roman" w:hAnsi="Times New Roman"/>
          <w:sz w:val="28"/>
          <w:szCs w:val="28"/>
        </w:rPr>
        <w:t xml:space="preserve">Начальник </w:t>
      </w:r>
      <w:r w:rsidRPr="00470D88">
        <w:rPr>
          <w:rFonts w:ascii="Times New Roman" w:hAnsi="Times New Roman"/>
          <w:sz w:val="28"/>
          <w:szCs w:val="28"/>
        </w:rPr>
        <w:t xml:space="preserve">отдела финансов, экономики  и </w:t>
      </w:r>
    </w:p>
    <w:p w:rsidR="00430051" w:rsidRPr="00470D88" w:rsidRDefault="00430051" w:rsidP="00430051">
      <w:pPr>
        <w:spacing w:after="0" w:line="240" w:lineRule="auto"/>
        <w:rPr>
          <w:rFonts w:ascii="Times New Roman" w:hAnsi="Times New Roman"/>
          <w:sz w:val="28"/>
          <w:szCs w:val="28"/>
        </w:rPr>
      </w:pPr>
      <w:r w:rsidRPr="00470D88">
        <w:rPr>
          <w:rFonts w:ascii="Times New Roman" w:hAnsi="Times New Roman"/>
          <w:sz w:val="28"/>
          <w:szCs w:val="28"/>
        </w:rPr>
        <w:t xml:space="preserve">потребительской сферы  администрации  </w:t>
      </w:r>
    </w:p>
    <w:p w:rsidR="00430051" w:rsidRPr="00470D88" w:rsidRDefault="00430051" w:rsidP="00430051">
      <w:pPr>
        <w:spacing w:after="0" w:line="240" w:lineRule="auto"/>
        <w:rPr>
          <w:rFonts w:ascii="Times New Roman" w:hAnsi="Times New Roman"/>
          <w:sz w:val="28"/>
          <w:szCs w:val="28"/>
        </w:rPr>
      </w:pPr>
      <w:r w:rsidRPr="00470D88">
        <w:rPr>
          <w:rFonts w:ascii="Times New Roman" w:hAnsi="Times New Roman"/>
          <w:sz w:val="28"/>
          <w:szCs w:val="28"/>
        </w:rPr>
        <w:t>Гулькевичского городского поселения</w:t>
      </w:r>
    </w:p>
    <w:p w:rsidR="00430051" w:rsidRPr="00470D88" w:rsidRDefault="00430051" w:rsidP="00430051">
      <w:pPr>
        <w:spacing w:after="0" w:line="240" w:lineRule="auto"/>
        <w:rPr>
          <w:rFonts w:ascii="Times New Roman" w:hAnsi="Times New Roman"/>
          <w:sz w:val="28"/>
          <w:szCs w:val="28"/>
        </w:rPr>
      </w:pPr>
      <w:r w:rsidRPr="00470D88">
        <w:rPr>
          <w:rFonts w:ascii="Times New Roman" w:hAnsi="Times New Roman"/>
          <w:sz w:val="28"/>
          <w:szCs w:val="28"/>
        </w:rPr>
        <w:t xml:space="preserve">Гулькевичского района </w:t>
      </w:r>
      <w:r>
        <w:rPr>
          <w:rFonts w:ascii="Times New Roman" w:hAnsi="Times New Roman"/>
          <w:sz w:val="28"/>
          <w:szCs w:val="28"/>
        </w:rPr>
        <w:t xml:space="preserve">                                                                        </w:t>
      </w:r>
      <w:r w:rsidRPr="00470D88">
        <w:rPr>
          <w:rFonts w:ascii="Times New Roman" w:hAnsi="Times New Roman"/>
          <w:sz w:val="28"/>
          <w:szCs w:val="28"/>
        </w:rPr>
        <w:t>С.А. Прищепа</w:t>
      </w:r>
    </w:p>
    <w:p w:rsidR="00430051" w:rsidRDefault="00430051" w:rsidP="00841DFB">
      <w:pPr>
        <w:spacing w:after="0" w:line="240" w:lineRule="auto"/>
        <w:jc w:val="both"/>
        <w:rPr>
          <w:rFonts w:ascii="Times New Roman" w:eastAsia="Times New Roman" w:hAnsi="Times New Roman" w:cs="Times New Roman"/>
          <w:b/>
          <w:sz w:val="28"/>
          <w:szCs w:val="28"/>
        </w:rPr>
      </w:pPr>
    </w:p>
    <w:p w:rsidR="00430051" w:rsidRDefault="00430051" w:rsidP="00841DFB">
      <w:pPr>
        <w:spacing w:after="0" w:line="240" w:lineRule="auto"/>
        <w:jc w:val="both"/>
        <w:rPr>
          <w:rFonts w:ascii="Times New Roman" w:eastAsia="Times New Roman" w:hAnsi="Times New Roman" w:cs="Times New Roman"/>
          <w:b/>
          <w:sz w:val="28"/>
          <w:szCs w:val="28"/>
        </w:rPr>
      </w:pPr>
    </w:p>
    <w:p w:rsidR="00430051" w:rsidRDefault="00430051" w:rsidP="00841DFB">
      <w:pPr>
        <w:spacing w:after="0" w:line="240" w:lineRule="auto"/>
        <w:jc w:val="both"/>
        <w:rPr>
          <w:rFonts w:ascii="Times New Roman" w:eastAsia="Times New Roman" w:hAnsi="Times New Roman" w:cs="Times New Roman"/>
          <w:b/>
          <w:sz w:val="28"/>
          <w:szCs w:val="28"/>
        </w:rPr>
      </w:pPr>
    </w:p>
    <w:p w:rsidR="00430051" w:rsidRDefault="00430051" w:rsidP="00841DFB">
      <w:pPr>
        <w:spacing w:after="0" w:line="240" w:lineRule="auto"/>
        <w:jc w:val="both"/>
        <w:rPr>
          <w:rFonts w:ascii="Times New Roman" w:eastAsia="Times New Roman" w:hAnsi="Times New Roman" w:cs="Times New Roman"/>
          <w:b/>
          <w:sz w:val="28"/>
          <w:szCs w:val="28"/>
        </w:rPr>
      </w:pPr>
    </w:p>
    <w:p w:rsidR="00430051" w:rsidRDefault="00430051" w:rsidP="00841DFB">
      <w:pPr>
        <w:spacing w:after="0" w:line="240" w:lineRule="auto"/>
        <w:jc w:val="both"/>
        <w:rPr>
          <w:rFonts w:ascii="Times New Roman" w:eastAsia="Times New Roman" w:hAnsi="Times New Roman" w:cs="Times New Roman"/>
          <w:b/>
          <w:sz w:val="28"/>
          <w:szCs w:val="28"/>
        </w:rPr>
      </w:pPr>
    </w:p>
    <w:p w:rsidR="00430051" w:rsidRDefault="00430051" w:rsidP="00841DFB">
      <w:pPr>
        <w:spacing w:after="0" w:line="240" w:lineRule="auto"/>
        <w:jc w:val="both"/>
        <w:rPr>
          <w:rFonts w:ascii="Times New Roman" w:eastAsia="Times New Roman" w:hAnsi="Times New Roman" w:cs="Times New Roman"/>
          <w:b/>
          <w:sz w:val="28"/>
          <w:szCs w:val="28"/>
        </w:rPr>
      </w:pPr>
    </w:p>
    <w:p w:rsidR="00430051" w:rsidRDefault="00430051" w:rsidP="00841DFB">
      <w:pPr>
        <w:spacing w:after="0" w:line="240" w:lineRule="auto"/>
        <w:jc w:val="both"/>
        <w:rPr>
          <w:rFonts w:ascii="Times New Roman" w:eastAsia="Times New Roman" w:hAnsi="Times New Roman" w:cs="Times New Roman"/>
          <w:b/>
          <w:sz w:val="28"/>
          <w:szCs w:val="28"/>
        </w:rPr>
      </w:pPr>
    </w:p>
    <w:p w:rsidR="00430051" w:rsidRDefault="00430051" w:rsidP="00841DFB">
      <w:pPr>
        <w:spacing w:after="0" w:line="240" w:lineRule="auto"/>
        <w:jc w:val="both"/>
        <w:rPr>
          <w:rFonts w:ascii="Times New Roman" w:eastAsia="Times New Roman" w:hAnsi="Times New Roman" w:cs="Times New Roman"/>
          <w:b/>
          <w:sz w:val="28"/>
          <w:szCs w:val="28"/>
        </w:rPr>
      </w:pPr>
    </w:p>
    <w:p w:rsidR="00430051" w:rsidRDefault="00430051" w:rsidP="00841DFB">
      <w:pPr>
        <w:spacing w:after="0" w:line="240" w:lineRule="auto"/>
        <w:jc w:val="both"/>
        <w:rPr>
          <w:rFonts w:ascii="Times New Roman" w:eastAsia="Times New Roman" w:hAnsi="Times New Roman" w:cs="Times New Roman"/>
          <w:b/>
          <w:sz w:val="28"/>
          <w:szCs w:val="28"/>
        </w:rPr>
      </w:pPr>
    </w:p>
    <w:tbl>
      <w:tblPr>
        <w:tblW w:w="0" w:type="auto"/>
        <w:tblLook w:val="00A0" w:firstRow="1" w:lastRow="0" w:firstColumn="1" w:lastColumn="0" w:noHBand="0" w:noVBand="0"/>
      </w:tblPr>
      <w:tblGrid>
        <w:gridCol w:w="4077"/>
        <w:gridCol w:w="5494"/>
      </w:tblGrid>
      <w:tr w:rsidR="00724F46" w:rsidRPr="008C1A95" w:rsidTr="00511FC9">
        <w:tc>
          <w:tcPr>
            <w:tcW w:w="4077" w:type="dxa"/>
          </w:tcPr>
          <w:p w:rsidR="00724F46" w:rsidRPr="00782453" w:rsidRDefault="00724F46" w:rsidP="00511FC9">
            <w:pPr>
              <w:pStyle w:val="ConsPlusNormal"/>
              <w:jc w:val="right"/>
              <w:outlineLvl w:val="1"/>
              <w:rPr>
                <w:rFonts w:ascii="Times New Roman" w:hAnsi="Times New Roman" w:cs="Times New Roman"/>
                <w:sz w:val="28"/>
                <w:szCs w:val="28"/>
              </w:rPr>
            </w:pPr>
          </w:p>
        </w:tc>
        <w:tc>
          <w:tcPr>
            <w:tcW w:w="5494" w:type="dxa"/>
          </w:tcPr>
          <w:p w:rsidR="00724F46" w:rsidRPr="00782453" w:rsidRDefault="00724F46" w:rsidP="00511FC9">
            <w:pPr>
              <w:pStyle w:val="ConsPlusNormal"/>
              <w:jc w:val="center"/>
              <w:outlineLvl w:val="1"/>
              <w:rPr>
                <w:rFonts w:ascii="Times New Roman" w:hAnsi="Times New Roman" w:cs="Times New Roman"/>
                <w:sz w:val="28"/>
                <w:szCs w:val="28"/>
              </w:rPr>
            </w:pPr>
            <w:r w:rsidRPr="00782453">
              <w:rPr>
                <w:rFonts w:ascii="Times New Roman" w:hAnsi="Times New Roman" w:cs="Times New Roman"/>
                <w:sz w:val="28"/>
                <w:szCs w:val="28"/>
              </w:rPr>
              <w:t>ПРИЛОЖЕНИЕ № 2</w:t>
            </w:r>
          </w:p>
          <w:p w:rsidR="00724F46" w:rsidRPr="00782453" w:rsidRDefault="00724F46" w:rsidP="00511FC9">
            <w:pPr>
              <w:pStyle w:val="ConsPlusNormal"/>
              <w:jc w:val="center"/>
              <w:rPr>
                <w:rFonts w:ascii="Times New Roman" w:hAnsi="Times New Roman" w:cs="Times New Roman"/>
                <w:sz w:val="28"/>
                <w:szCs w:val="28"/>
              </w:rPr>
            </w:pPr>
            <w:proofErr w:type="gramStart"/>
            <w:r w:rsidRPr="00782453">
              <w:rPr>
                <w:rFonts w:ascii="Times New Roman" w:hAnsi="Times New Roman" w:cs="Times New Roman"/>
                <w:sz w:val="28"/>
                <w:szCs w:val="28"/>
              </w:rPr>
              <w:t xml:space="preserve">к порядку принятия 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w:t>
            </w:r>
            <w:r w:rsidRPr="003F1A06">
              <w:rPr>
                <w:rFonts w:ascii="Times New Roman" w:hAnsi="Times New Roman" w:cs="Times New Roman"/>
                <w:sz w:val="28"/>
                <w:szCs w:val="28"/>
              </w:rPr>
              <w:t>Гулькевичского городского поселения Гулькевичского района</w:t>
            </w:r>
            <w:proofErr w:type="gramEnd"/>
          </w:p>
        </w:tc>
      </w:tr>
    </w:tbl>
    <w:p w:rsidR="00724F46" w:rsidRPr="008C1A95" w:rsidRDefault="00724F46" w:rsidP="00724F46">
      <w:pPr>
        <w:jc w:val="center"/>
        <w:rPr>
          <w:rFonts w:ascii="Times New Roman" w:hAnsi="Times New Roman"/>
          <w:sz w:val="28"/>
          <w:szCs w:val="28"/>
        </w:rPr>
      </w:pPr>
    </w:p>
    <w:p w:rsidR="00724F46" w:rsidRPr="008C1A95" w:rsidRDefault="00724F46" w:rsidP="00724F46">
      <w:pPr>
        <w:pStyle w:val="ConsPlusNonformat"/>
        <w:jc w:val="center"/>
        <w:rPr>
          <w:rFonts w:ascii="Times New Roman" w:hAnsi="Times New Roman" w:cs="Times New Roman"/>
          <w:sz w:val="28"/>
          <w:szCs w:val="28"/>
        </w:rPr>
      </w:pPr>
      <w:r w:rsidRPr="008C1A95">
        <w:rPr>
          <w:rFonts w:ascii="Times New Roman" w:hAnsi="Times New Roman" w:cs="Times New Roman"/>
          <w:sz w:val="28"/>
          <w:szCs w:val="28"/>
        </w:rPr>
        <w:t>ФОРМА</w:t>
      </w:r>
    </w:p>
    <w:p w:rsidR="00724F46" w:rsidRDefault="00724F46" w:rsidP="00724F46">
      <w:pPr>
        <w:pStyle w:val="ConsPlusNonformat"/>
        <w:jc w:val="center"/>
        <w:rPr>
          <w:rFonts w:ascii="Times New Roman" w:hAnsi="Times New Roman" w:cs="Times New Roman"/>
          <w:sz w:val="28"/>
          <w:szCs w:val="28"/>
        </w:rPr>
      </w:pPr>
      <w:r w:rsidRPr="008C1A95">
        <w:rPr>
          <w:rFonts w:ascii="Times New Roman" w:hAnsi="Times New Roman" w:cs="Times New Roman"/>
          <w:sz w:val="28"/>
          <w:szCs w:val="28"/>
        </w:rPr>
        <w:t>информации об объекте недвижимого имущества</w:t>
      </w:r>
    </w:p>
    <w:p w:rsidR="00724F46" w:rsidRPr="008C1A95" w:rsidRDefault="00724F46" w:rsidP="00724F46">
      <w:pPr>
        <w:pStyle w:val="ConsPlusNonformat"/>
        <w:jc w:val="center"/>
        <w:rPr>
          <w:rFonts w:ascii="Times New Roman" w:hAnsi="Times New Roman" w:cs="Times New Roman"/>
          <w:sz w:val="28"/>
          <w:szCs w:val="28"/>
        </w:rPr>
      </w:pPr>
      <w:r w:rsidRPr="008C1A95">
        <w:rPr>
          <w:rFonts w:ascii="Times New Roman" w:hAnsi="Times New Roman" w:cs="Times New Roman"/>
          <w:sz w:val="28"/>
          <w:szCs w:val="28"/>
        </w:rPr>
        <w:t>_________________________________________________________</w:t>
      </w:r>
    </w:p>
    <w:p w:rsidR="00724F46" w:rsidRPr="008C1A95" w:rsidRDefault="00724F46" w:rsidP="00724F46">
      <w:pPr>
        <w:pStyle w:val="ConsPlusNonformat"/>
        <w:jc w:val="center"/>
        <w:rPr>
          <w:rFonts w:ascii="Times New Roman" w:hAnsi="Times New Roman" w:cs="Times New Roman"/>
          <w:sz w:val="28"/>
          <w:szCs w:val="28"/>
        </w:rPr>
      </w:pPr>
      <w:r w:rsidRPr="008C1A95">
        <w:rPr>
          <w:rFonts w:ascii="Times New Roman" w:hAnsi="Times New Roman" w:cs="Times New Roman"/>
          <w:sz w:val="28"/>
          <w:szCs w:val="28"/>
        </w:rPr>
        <w:t>(наименование объекта недвижимого имущества)</w:t>
      </w:r>
    </w:p>
    <w:p w:rsidR="00724F46" w:rsidRDefault="00724F46" w:rsidP="00724F46">
      <w:pPr>
        <w:pStyle w:val="ConsPlusNormal"/>
        <w:jc w:val="both"/>
        <w:rPr>
          <w:rFonts w:ascii="Times New Roman" w:hAnsi="Times New Roman" w:cs="Times New Roman"/>
          <w:sz w:val="28"/>
          <w:szCs w:val="28"/>
        </w:rPr>
      </w:pPr>
    </w:p>
    <w:p w:rsidR="00724F46" w:rsidRPr="008C1A95" w:rsidRDefault="00724F46" w:rsidP="00724F46">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248"/>
        <w:gridCol w:w="1821"/>
      </w:tblGrid>
      <w:tr w:rsidR="00724F46" w:rsidRPr="00EA7E10" w:rsidTr="00511FC9">
        <w:tc>
          <w:tcPr>
            <w:tcW w:w="9693" w:type="dxa"/>
            <w:gridSpan w:val="3"/>
          </w:tcPr>
          <w:p w:rsidR="00724F46" w:rsidRPr="00EA7E10" w:rsidRDefault="00724F46" w:rsidP="00511FC9">
            <w:pPr>
              <w:pStyle w:val="ConsPlusNormal"/>
              <w:jc w:val="center"/>
              <w:outlineLvl w:val="2"/>
              <w:rPr>
                <w:rFonts w:ascii="Times New Roman" w:hAnsi="Times New Roman" w:cs="Times New Roman"/>
                <w:sz w:val="24"/>
                <w:szCs w:val="24"/>
              </w:rPr>
            </w:pPr>
            <w:r w:rsidRPr="00EA7E10">
              <w:rPr>
                <w:rFonts w:ascii="Times New Roman" w:hAnsi="Times New Roman" w:cs="Times New Roman"/>
                <w:sz w:val="24"/>
                <w:szCs w:val="24"/>
              </w:rPr>
              <w:t>Основные технико-экономические показатели по объекту</w:t>
            </w:r>
          </w:p>
        </w:tc>
      </w:tr>
      <w:tr w:rsidR="00724F46" w:rsidRPr="00EA7E10" w:rsidTr="00511FC9">
        <w:tc>
          <w:tcPr>
            <w:tcW w:w="624" w:type="dxa"/>
          </w:tcPr>
          <w:p w:rsidR="00724F46" w:rsidRPr="00EA7E10" w:rsidRDefault="00724F46" w:rsidP="00511FC9">
            <w:pPr>
              <w:pStyle w:val="ConsPlusNormal"/>
              <w:jc w:val="center"/>
              <w:rPr>
                <w:rFonts w:ascii="Times New Roman" w:hAnsi="Times New Roman" w:cs="Times New Roman"/>
                <w:sz w:val="24"/>
                <w:szCs w:val="24"/>
              </w:rPr>
            </w:pPr>
            <w:r w:rsidRPr="00EA7E10">
              <w:rPr>
                <w:rFonts w:ascii="Times New Roman" w:hAnsi="Times New Roman" w:cs="Times New Roman"/>
                <w:sz w:val="24"/>
                <w:szCs w:val="24"/>
              </w:rPr>
              <w:t>1</w:t>
            </w:r>
          </w:p>
        </w:tc>
        <w:tc>
          <w:tcPr>
            <w:tcW w:w="7248" w:type="dxa"/>
          </w:tcPr>
          <w:p w:rsidR="00724F46" w:rsidRPr="00EA7E10" w:rsidRDefault="00724F46" w:rsidP="00511FC9">
            <w:pPr>
              <w:pStyle w:val="ConsPlusNormal"/>
              <w:rPr>
                <w:rFonts w:ascii="Times New Roman" w:hAnsi="Times New Roman" w:cs="Times New Roman"/>
                <w:sz w:val="24"/>
                <w:szCs w:val="24"/>
              </w:rPr>
            </w:pPr>
            <w:r w:rsidRPr="00EA7E10">
              <w:rPr>
                <w:rFonts w:ascii="Times New Roman" w:hAnsi="Times New Roman" w:cs="Times New Roman"/>
                <w:sz w:val="24"/>
                <w:szCs w:val="24"/>
              </w:rPr>
              <w:t>Наименование хозяйственного общества</w:t>
            </w:r>
          </w:p>
        </w:tc>
        <w:tc>
          <w:tcPr>
            <w:tcW w:w="1821" w:type="dxa"/>
          </w:tcPr>
          <w:p w:rsidR="00724F46" w:rsidRPr="00EA7E10" w:rsidRDefault="00724F46" w:rsidP="00511FC9">
            <w:pPr>
              <w:pStyle w:val="ConsPlusNormal"/>
              <w:rPr>
                <w:rFonts w:ascii="Times New Roman" w:hAnsi="Times New Roman" w:cs="Times New Roman"/>
                <w:sz w:val="24"/>
                <w:szCs w:val="24"/>
              </w:rPr>
            </w:pPr>
          </w:p>
        </w:tc>
      </w:tr>
      <w:tr w:rsidR="00724F46" w:rsidRPr="00EA7E10" w:rsidTr="00511FC9">
        <w:tc>
          <w:tcPr>
            <w:tcW w:w="624" w:type="dxa"/>
          </w:tcPr>
          <w:p w:rsidR="00724F46" w:rsidRPr="00EA7E10" w:rsidRDefault="00724F46" w:rsidP="00511FC9">
            <w:pPr>
              <w:pStyle w:val="ConsPlusNormal"/>
              <w:jc w:val="center"/>
              <w:rPr>
                <w:rFonts w:ascii="Times New Roman" w:hAnsi="Times New Roman" w:cs="Times New Roman"/>
                <w:sz w:val="24"/>
                <w:szCs w:val="24"/>
              </w:rPr>
            </w:pPr>
            <w:r w:rsidRPr="00EA7E10">
              <w:rPr>
                <w:rFonts w:ascii="Times New Roman" w:hAnsi="Times New Roman" w:cs="Times New Roman"/>
                <w:sz w:val="24"/>
                <w:szCs w:val="24"/>
              </w:rPr>
              <w:t>2</w:t>
            </w:r>
          </w:p>
        </w:tc>
        <w:tc>
          <w:tcPr>
            <w:tcW w:w="7248" w:type="dxa"/>
          </w:tcPr>
          <w:p w:rsidR="00724F46" w:rsidRPr="00EA7E10" w:rsidRDefault="00724F46" w:rsidP="00511FC9">
            <w:pPr>
              <w:pStyle w:val="ConsPlusNormal"/>
              <w:rPr>
                <w:rFonts w:ascii="Times New Roman" w:hAnsi="Times New Roman" w:cs="Times New Roman"/>
                <w:sz w:val="24"/>
                <w:szCs w:val="24"/>
              </w:rPr>
            </w:pPr>
            <w:r w:rsidRPr="00EA7E10">
              <w:rPr>
                <w:rFonts w:ascii="Times New Roman" w:hAnsi="Times New Roman" w:cs="Times New Roman"/>
                <w:sz w:val="24"/>
                <w:szCs w:val="24"/>
              </w:rPr>
              <w:t>Мощность объекта недвижимого имущества</w:t>
            </w:r>
          </w:p>
        </w:tc>
        <w:tc>
          <w:tcPr>
            <w:tcW w:w="1821" w:type="dxa"/>
          </w:tcPr>
          <w:p w:rsidR="00724F46" w:rsidRPr="00EA7E10" w:rsidRDefault="00724F46" w:rsidP="00511FC9">
            <w:pPr>
              <w:pStyle w:val="ConsPlusNormal"/>
              <w:rPr>
                <w:rFonts w:ascii="Times New Roman" w:hAnsi="Times New Roman" w:cs="Times New Roman"/>
                <w:sz w:val="24"/>
                <w:szCs w:val="24"/>
              </w:rPr>
            </w:pPr>
          </w:p>
        </w:tc>
      </w:tr>
      <w:tr w:rsidR="00724F46" w:rsidRPr="00EA7E10" w:rsidTr="00511FC9">
        <w:tc>
          <w:tcPr>
            <w:tcW w:w="624" w:type="dxa"/>
          </w:tcPr>
          <w:p w:rsidR="00724F46" w:rsidRPr="00EA7E10" w:rsidRDefault="00724F46" w:rsidP="00511FC9">
            <w:pPr>
              <w:pStyle w:val="ConsPlusNormal"/>
              <w:jc w:val="center"/>
              <w:rPr>
                <w:rFonts w:ascii="Times New Roman" w:hAnsi="Times New Roman" w:cs="Times New Roman"/>
                <w:sz w:val="24"/>
                <w:szCs w:val="24"/>
              </w:rPr>
            </w:pPr>
            <w:r w:rsidRPr="00EA7E10">
              <w:rPr>
                <w:rFonts w:ascii="Times New Roman" w:hAnsi="Times New Roman" w:cs="Times New Roman"/>
                <w:sz w:val="24"/>
                <w:szCs w:val="24"/>
              </w:rPr>
              <w:t>3</w:t>
            </w:r>
          </w:p>
        </w:tc>
        <w:tc>
          <w:tcPr>
            <w:tcW w:w="7248" w:type="dxa"/>
          </w:tcPr>
          <w:p w:rsidR="00724F46" w:rsidRPr="00EA7E10" w:rsidRDefault="00724F46" w:rsidP="00511FC9">
            <w:pPr>
              <w:pStyle w:val="ConsPlusNormal"/>
              <w:rPr>
                <w:rFonts w:ascii="Times New Roman" w:hAnsi="Times New Roman" w:cs="Times New Roman"/>
                <w:sz w:val="24"/>
                <w:szCs w:val="24"/>
              </w:rPr>
            </w:pPr>
            <w:r w:rsidRPr="00EA7E10">
              <w:rPr>
                <w:rFonts w:ascii="Times New Roman" w:hAnsi="Times New Roman" w:cs="Times New Roman"/>
                <w:sz w:val="24"/>
                <w:szCs w:val="24"/>
              </w:rPr>
              <w:t>Направление инвестирования (цель осуществления бюджетных инвестиций)</w:t>
            </w:r>
          </w:p>
        </w:tc>
        <w:tc>
          <w:tcPr>
            <w:tcW w:w="1821" w:type="dxa"/>
          </w:tcPr>
          <w:p w:rsidR="00724F46" w:rsidRPr="00EA7E10" w:rsidRDefault="00724F46" w:rsidP="00511FC9">
            <w:pPr>
              <w:pStyle w:val="ConsPlusNormal"/>
              <w:rPr>
                <w:rFonts w:ascii="Times New Roman" w:hAnsi="Times New Roman" w:cs="Times New Roman"/>
                <w:sz w:val="24"/>
                <w:szCs w:val="24"/>
              </w:rPr>
            </w:pPr>
          </w:p>
        </w:tc>
      </w:tr>
      <w:tr w:rsidR="00724F46" w:rsidRPr="00EA7E10" w:rsidTr="00511FC9">
        <w:tc>
          <w:tcPr>
            <w:tcW w:w="624" w:type="dxa"/>
          </w:tcPr>
          <w:p w:rsidR="00724F46" w:rsidRPr="00EA7E10" w:rsidRDefault="00724F46" w:rsidP="00511FC9">
            <w:pPr>
              <w:pStyle w:val="ConsPlusNormal"/>
              <w:jc w:val="center"/>
              <w:rPr>
                <w:rFonts w:ascii="Times New Roman" w:hAnsi="Times New Roman" w:cs="Times New Roman"/>
                <w:sz w:val="24"/>
                <w:szCs w:val="24"/>
              </w:rPr>
            </w:pPr>
            <w:r w:rsidRPr="00EA7E10">
              <w:rPr>
                <w:rFonts w:ascii="Times New Roman" w:hAnsi="Times New Roman" w:cs="Times New Roman"/>
                <w:sz w:val="24"/>
                <w:szCs w:val="24"/>
              </w:rPr>
              <w:t>4</w:t>
            </w:r>
          </w:p>
        </w:tc>
        <w:tc>
          <w:tcPr>
            <w:tcW w:w="7248" w:type="dxa"/>
          </w:tcPr>
          <w:p w:rsidR="00724F46" w:rsidRPr="00EA7E10" w:rsidRDefault="00724F46" w:rsidP="00511FC9">
            <w:pPr>
              <w:pStyle w:val="ConsPlusNormal"/>
              <w:rPr>
                <w:rFonts w:ascii="Times New Roman" w:hAnsi="Times New Roman" w:cs="Times New Roman"/>
                <w:sz w:val="24"/>
                <w:szCs w:val="24"/>
              </w:rPr>
            </w:pPr>
            <w:r w:rsidRPr="00EA7E10">
              <w:rPr>
                <w:rFonts w:ascii="Times New Roman" w:hAnsi="Times New Roman" w:cs="Times New Roman"/>
                <w:sz w:val="24"/>
                <w:szCs w:val="24"/>
              </w:rPr>
              <w:t>Срок приобретения объекта недвижимого имущества</w:t>
            </w:r>
          </w:p>
        </w:tc>
        <w:tc>
          <w:tcPr>
            <w:tcW w:w="1821" w:type="dxa"/>
          </w:tcPr>
          <w:p w:rsidR="00724F46" w:rsidRPr="00EA7E10" w:rsidRDefault="00724F46" w:rsidP="00511FC9">
            <w:pPr>
              <w:pStyle w:val="ConsPlusNormal"/>
              <w:rPr>
                <w:rFonts w:ascii="Times New Roman" w:hAnsi="Times New Roman" w:cs="Times New Roman"/>
                <w:sz w:val="24"/>
                <w:szCs w:val="24"/>
              </w:rPr>
            </w:pPr>
          </w:p>
        </w:tc>
      </w:tr>
      <w:tr w:rsidR="00724F46" w:rsidRPr="00EA7E10" w:rsidTr="00511FC9">
        <w:tc>
          <w:tcPr>
            <w:tcW w:w="624" w:type="dxa"/>
          </w:tcPr>
          <w:p w:rsidR="00724F46" w:rsidRPr="00EA7E10" w:rsidRDefault="00724F46" w:rsidP="00511FC9">
            <w:pPr>
              <w:pStyle w:val="ConsPlusNormal"/>
              <w:jc w:val="center"/>
              <w:rPr>
                <w:rFonts w:ascii="Times New Roman" w:hAnsi="Times New Roman" w:cs="Times New Roman"/>
                <w:sz w:val="24"/>
                <w:szCs w:val="24"/>
              </w:rPr>
            </w:pPr>
            <w:r w:rsidRPr="00EA7E10">
              <w:rPr>
                <w:rFonts w:ascii="Times New Roman" w:hAnsi="Times New Roman" w:cs="Times New Roman"/>
                <w:sz w:val="24"/>
                <w:szCs w:val="24"/>
              </w:rPr>
              <w:t>5</w:t>
            </w:r>
          </w:p>
        </w:tc>
        <w:tc>
          <w:tcPr>
            <w:tcW w:w="7248" w:type="dxa"/>
          </w:tcPr>
          <w:p w:rsidR="00724F46" w:rsidRPr="00EA7E10" w:rsidRDefault="00724F46" w:rsidP="00511FC9">
            <w:pPr>
              <w:pStyle w:val="ConsPlusNormal"/>
              <w:rPr>
                <w:rFonts w:ascii="Times New Roman" w:hAnsi="Times New Roman" w:cs="Times New Roman"/>
                <w:sz w:val="24"/>
                <w:szCs w:val="24"/>
              </w:rPr>
            </w:pPr>
            <w:r w:rsidRPr="00EA7E10">
              <w:rPr>
                <w:rFonts w:ascii="Times New Roman" w:hAnsi="Times New Roman" w:cs="Times New Roman"/>
                <w:sz w:val="24"/>
                <w:szCs w:val="24"/>
              </w:rPr>
              <w:t xml:space="preserve">Цели и задачи деятельности, на решение которых </w:t>
            </w:r>
          </w:p>
          <w:p w:rsidR="00724F46" w:rsidRPr="00EA7E10" w:rsidRDefault="00724F46" w:rsidP="00511FC9">
            <w:pPr>
              <w:pStyle w:val="ConsPlusNormal"/>
              <w:rPr>
                <w:rFonts w:ascii="Times New Roman" w:hAnsi="Times New Roman" w:cs="Times New Roman"/>
                <w:sz w:val="24"/>
                <w:szCs w:val="24"/>
              </w:rPr>
            </w:pPr>
            <w:r w:rsidRPr="00EA7E10">
              <w:rPr>
                <w:rFonts w:ascii="Times New Roman" w:hAnsi="Times New Roman" w:cs="Times New Roman"/>
                <w:sz w:val="24"/>
                <w:szCs w:val="24"/>
              </w:rPr>
              <w:t>должна быть направлена деятельность представителей муниципального образования Гулькевичского городского поселения Гулькевичского района юридического лица</w:t>
            </w:r>
          </w:p>
        </w:tc>
        <w:tc>
          <w:tcPr>
            <w:tcW w:w="1821" w:type="dxa"/>
          </w:tcPr>
          <w:p w:rsidR="00724F46" w:rsidRPr="00EA7E10" w:rsidRDefault="00724F46" w:rsidP="00511FC9">
            <w:pPr>
              <w:pStyle w:val="ConsPlusNormal"/>
              <w:rPr>
                <w:rFonts w:ascii="Times New Roman" w:hAnsi="Times New Roman" w:cs="Times New Roman"/>
                <w:sz w:val="24"/>
                <w:szCs w:val="24"/>
              </w:rPr>
            </w:pPr>
          </w:p>
        </w:tc>
      </w:tr>
      <w:tr w:rsidR="00724F46" w:rsidRPr="00EA7E10" w:rsidTr="00511FC9">
        <w:tc>
          <w:tcPr>
            <w:tcW w:w="624" w:type="dxa"/>
          </w:tcPr>
          <w:p w:rsidR="00724F46" w:rsidRPr="00EA7E10" w:rsidRDefault="00724F46" w:rsidP="00511FC9">
            <w:pPr>
              <w:pStyle w:val="ConsPlusNormal"/>
              <w:jc w:val="center"/>
              <w:rPr>
                <w:rFonts w:ascii="Times New Roman" w:hAnsi="Times New Roman" w:cs="Times New Roman"/>
                <w:sz w:val="24"/>
                <w:szCs w:val="24"/>
              </w:rPr>
            </w:pPr>
            <w:r w:rsidRPr="00EA7E10">
              <w:rPr>
                <w:rFonts w:ascii="Times New Roman" w:hAnsi="Times New Roman" w:cs="Times New Roman"/>
                <w:sz w:val="24"/>
                <w:szCs w:val="24"/>
              </w:rPr>
              <w:t>6</w:t>
            </w:r>
          </w:p>
        </w:tc>
        <w:tc>
          <w:tcPr>
            <w:tcW w:w="7248" w:type="dxa"/>
          </w:tcPr>
          <w:p w:rsidR="00724F46" w:rsidRPr="00EA7E10" w:rsidRDefault="00724F46" w:rsidP="00511FC9">
            <w:pPr>
              <w:pStyle w:val="ConsPlusNormal"/>
              <w:rPr>
                <w:rFonts w:ascii="Times New Roman" w:hAnsi="Times New Roman" w:cs="Times New Roman"/>
                <w:sz w:val="24"/>
                <w:szCs w:val="24"/>
              </w:rPr>
            </w:pPr>
            <w:r w:rsidRPr="00EA7E10">
              <w:rPr>
                <w:rFonts w:ascii="Times New Roman" w:hAnsi="Times New Roman" w:cs="Times New Roman"/>
                <w:sz w:val="24"/>
                <w:szCs w:val="24"/>
              </w:rPr>
              <w:t xml:space="preserve">Величина приобретаемого </w:t>
            </w:r>
            <w:proofErr w:type="spellStart"/>
            <w:r w:rsidRPr="00EA7E10">
              <w:rPr>
                <w:rFonts w:ascii="Times New Roman" w:hAnsi="Times New Roman" w:cs="Times New Roman"/>
                <w:sz w:val="24"/>
                <w:szCs w:val="24"/>
              </w:rPr>
              <w:t>Гулькевичским</w:t>
            </w:r>
            <w:proofErr w:type="spellEnd"/>
            <w:r w:rsidRPr="00EA7E10">
              <w:rPr>
                <w:rFonts w:ascii="Times New Roman" w:hAnsi="Times New Roman" w:cs="Times New Roman"/>
                <w:sz w:val="24"/>
                <w:szCs w:val="24"/>
              </w:rPr>
              <w:t> городским поселением Гулькевичского района  пакета акций (долей) юридического лица и цена покупки</w:t>
            </w:r>
          </w:p>
        </w:tc>
        <w:tc>
          <w:tcPr>
            <w:tcW w:w="1821" w:type="dxa"/>
          </w:tcPr>
          <w:p w:rsidR="00724F46" w:rsidRPr="00EA7E10" w:rsidRDefault="00724F46" w:rsidP="00511FC9">
            <w:pPr>
              <w:pStyle w:val="ConsPlusNormal"/>
              <w:rPr>
                <w:rFonts w:ascii="Times New Roman" w:hAnsi="Times New Roman" w:cs="Times New Roman"/>
                <w:sz w:val="24"/>
                <w:szCs w:val="24"/>
              </w:rPr>
            </w:pPr>
          </w:p>
        </w:tc>
      </w:tr>
    </w:tbl>
    <w:p w:rsidR="00724F46" w:rsidRDefault="00724F46" w:rsidP="00724F46">
      <w:pPr>
        <w:pStyle w:val="ConsPlusNormal"/>
        <w:jc w:val="both"/>
        <w:rPr>
          <w:rFonts w:ascii="Times New Roman" w:hAnsi="Times New Roman" w:cs="Times New Roman"/>
          <w:sz w:val="28"/>
          <w:szCs w:val="28"/>
        </w:rPr>
      </w:pPr>
    </w:p>
    <w:p w:rsidR="00724F46" w:rsidRDefault="00724F46" w:rsidP="00724F46">
      <w:pPr>
        <w:pStyle w:val="ConsPlusNormal"/>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98"/>
        <w:gridCol w:w="984"/>
        <w:gridCol w:w="1540"/>
        <w:gridCol w:w="1267"/>
        <w:gridCol w:w="1592"/>
        <w:gridCol w:w="1048"/>
      </w:tblGrid>
      <w:tr w:rsidR="00724F46" w:rsidRPr="00EA7E10" w:rsidTr="00511FC9">
        <w:tc>
          <w:tcPr>
            <w:tcW w:w="9729" w:type="dxa"/>
            <w:gridSpan w:val="6"/>
            <w:shd w:val="clear" w:color="auto" w:fill="auto"/>
          </w:tcPr>
          <w:p w:rsidR="00724F46" w:rsidRDefault="00724F46" w:rsidP="00511FC9">
            <w:pPr>
              <w:widowControl w:val="0"/>
              <w:spacing w:after="0" w:line="240" w:lineRule="auto"/>
              <w:jc w:val="center"/>
              <w:rPr>
                <w:rFonts w:ascii="Times New Roman" w:hAnsi="Times New Roman"/>
                <w:sz w:val="24"/>
                <w:szCs w:val="24"/>
              </w:rPr>
            </w:pPr>
            <w:r w:rsidRPr="00EA7E10">
              <w:rPr>
                <w:rFonts w:ascii="Times New Roman" w:hAnsi="Times New Roman"/>
                <w:sz w:val="24"/>
                <w:szCs w:val="24"/>
              </w:rPr>
              <w:t>Объем финансового обеспечения</w:t>
            </w:r>
          </w:p>
          <w:p w:rsidR="00724F46" w:rsidRPr="00EA7E10" w:rsidRDefault="00724F46" w:rsidP="00511FC9">
            <w:pPr>
              <w:widowControl w:val="0"/>
              <w:spacing w:after="0" w:line="240" w:lineRule="auto"/>
              <w:jc w:val="center"/>
              <w:rPr>
                <w:rFonts w:ascii="Times New Roman" w:hAnsi="Times New Roman"/>
                <w:sz w:val="24"/>
                <w:szCs w:val="24"/>
              </w:rPr>
            </w:pPr>
          </w:p>
        </w:tc>
      </w:tr>
      <w:tr w:rsidR="00724F46" w:rsidRPr="00EA7E10" w:rsidTr="00511FC9">
        <w:tc>
          <w:tcPr>
            <w:tcW w:w="3298" w:type="dxa"/>
            <w:vMerge w:val="restart"/>
            <w:shd w:val="clear" w:color="auto" w:fill="auto"/>
          </w:tcPr>
          <w:p w:rsidR="00724F46" w:rsidRPr="00EA7E10" w:rsidRDefault="00724F46" w:rsidP="00511FC9">
            <w:pPr>
              <w:widowControl w:val="0"/>
              <w:spacing w:after="0" w:line="240" w:lineRule="auto"/>
              <w:jc w:val="center"/>
              <w:rPr>
                <w:rFonts w:ascii="Times New Roman" w:hAnsi="Times New Roman"/>
                <w:sz w:val="24"/>
                <w:szCs w:val="24"/>
              </w:rPr>
            </w:pPr>
            <w:r w:rsidRPr="00EA7E10">
              <w:rPr>
                <w:rFonts w:ascii="Times New Roman" w:hAnsi="Times New Roman"/>
                <w:sz w:val="24"/>
                <w:szCs w:val="24"/>
              </w:rPr>
              <w:t>Показатели</w:t>
            </w:r>
          </w:p>
        </w:tc>
        <w:tc>
          <w:tcPr>
            <w:tcW w:w="6431" w:type="dxa"/>
            <w:gridSpan w:val="5"/>
            <w:shd w:val="clear" w:color="auto" w:fill="auto"/>
          </w:tcPr>
          <w:p w:rsidR="00724F46" w:rsidRDefault="00724F46" w:rsidP="00511FC9">
            <w:pPr>
              <w:widowControl w:val="0"/>
              <w:spacing w:after="0" w:line="240" w:lineRule="auto"/>
              <w:jc w:val="center"/>
              <w:rPr>
                <w:rFonts w:ascii="Times New Roman" w:hAnsi="Times New Roman"/>
                <w:sz w:val="24"/>
                <w:szCs w:val="24"/>
              </w:rPr>
            </w:pPr>
            <w:r w:rsidRPr="00EA7E10">
              <w:rPr>
                <w:rFonts w:ascii="Times New Roman" w:hAnsi="Times New Roman"/>
                <w:sz w:val="24"/>
                <w:szCs w:val="24"/>
              </w:rPr>
              <w:t>Период реализации</w:t>
            </w:r>
          </w:p>
          <w:p w:rsidR="00724F46" w:rsidRPr="00EA7E10" w:rsidRDefault="00724F46" w:rsidP="00511FC9">
            <w:pPr>
              <w:widowControl w:val="0"/>
              <w:spacing w:after="0" w:line="240" w:lineRule="auto"/>
              <w:jc w:val="center"/>
              <w:rPr>
                <w:rFonts w:ascii="Times New Roman" w:hAnsi="Times New Roman"/>
                <w:sz w:val="24"/>
                <w:szCs w:val="24"/>
              </w:rPr>
            </w:pPr>
          </w:p>
        </w:tc>
      </w:tr>
      <w:tr w:rsidR="00724F46" w:rsidRPr="00EA7E10" w:rsidTr="00511FC9">
        <w:tc>
          <w:tcPr>
            <w:tcW w:w="3298" w:type="dxa"/>
            <w:vMerge/>
            <w:shd w:val="clear" w:color="auto" w:fill="auto"/>
          </w:tcPr>
          <w:p w:rsidR="00724F46" w:rsidRPr="00EA7E10" w:rsidRDefault="00724F46" w:rsidP="00511FC9">
            <w:pPr>
              <w:widowControl w:val="0"/>
              <w:spacing w:after="0" w:line="240" w:lineRule="auto"/>
              <w:jc w:val="both"/>
              <w:rPr>
                <w:rFonts w:ascii="Times New Roman" w:hAnsi="Times New Roman"/>
                <w:sz w:val="24"/>
                <w:szCs w:val="24"/>
              </w:rPr>
            </w:pPr>
          </w:p>
        </w:tc>
        <w:tc>
          <w:tcPr>
            <w:tcW w:w="984" w:type="dxa"/>
            <w:shd w:val="clear" w:color="auto" w:fill="auto"/>
          </w:tcPr>
          <w:p w:rsidR="00724F46" w:rsidRPr="00EA7E10" w:rsidRDefault="00724F46" w:rsidP="00511FC9">
            <w:pPr>
              <w:widowControl w:val="0"/>
              <w:spacing w:after="0" w:line="240" w:lineRule="auto"/>
              <w:jc w:val="center"/>
              <w:rPr>
                <w:rFonts w:ascii="Times New Roman" w:hAnsi="Times New Roman"/>
                <w:sz w:val="24"/>
                <w:szCs w:val="24"/>
              </w:rPr>
            </w:pPr>
            <w:r w:rsidRPr="00EA7E10">
              <w:rPr>
                <w:rFonts w:ascii="Times New Roman" w:hAnsi="Times New Roman"/>
                <w:sz w:val="24"/>
                <w:szCs w:val="24"/>
              </w:rPr>
              <w:t>всего</w:t>
            </w:r>
          </w:p>
        </w:tc>
        <w:tc>
          <w:tcPr>
            <w:tcW w:w="1540" w:type="dxa"/>
            <w:shd w:val="clear" w:color="auto" w:fill="auto"/>
          </w:tcPr>
          <w:p w:rsidR="00724F46" w:rsidRDefault="00724F46" w:rsidP="00511FC9">
            <w:pPr>
              <w:widowControl w:val="0"/>
              <w:spacing w:after="0" w:line="240" w:lineRule="auto"/>
              <w:jc w:val="center"/>
              <w:rPr>
                <w:rFonts w:ascii="Times New Roman" w:hAnsi="Times New Roman"/>
                <w:sz w:val="24"/>
                <w:szCs w:val="24"/>
              </w:rPr>
            </w:pPr>
            <w:proofErr w:type="spellStart"/>
            <w:proofErr w:type="gramStart"/>
            <w:r w:rsidRPr="00EA7E10">
              <w:rPr>
                <w:rFonts w:ascii="Times New Roman" w:hAnsi="Times New Roman"/>
                <w:sz w:val="24"/>
                <w:szCs w:val="24"/>
              </w:rPr>
              <w:t>предшест-вующий</w:t>
            </w:r>
            <w:proofErr w:type="spellEnd"/>
            <w:proofErr w:type="gramEnd"/>
            <w:r w:rsidRPr="00EA7E10">
              <w:rPr>
                <w:rFonts w:ascii="Times New Roman" w:hAnsi="Times New Roman"/>
                <w:sz w:val="24"/>
                <w:szCs w:val="24"/>
              </w:rPr>
              <w:t xml:space="preserve"> период</w:t>
            </w:r>
          </w:p>
          <w:p w:rsidR="00724F46" w:rsidRPr="00EA7E10" w:rsidRDefault="00724F46" w:rsidP="00511FC9">
            <w:pPr>
              <w:widowControl w:val="0"/>
              <w:spacing w:after="0" w:line="240" w:lineRule="auto"/>
              <w:jc w:val="center"/>
              <w:rPr>
                <w:rFonts w:ascii="Times New Roman" w:hAnsi="Times New Roman"/>
                <w:sz w:val="24"/>
                <w:szCs w:val="24"/>
              </w:rPr>
            </w:pPr>
          </w:p>
        </w:tc>
        <w:tc>
          <w:tcPr>
            <w:tcW w:w="1267" w:type="dxa"/>
            <w:shd w:val="clear" w:color="auto" w:fill="auto"/>
          </w:tcPr>
          <w:p w:rsidR="00724F46" w:rsidRPr="00EA7E10" w:rsidRDefault="00724F46" w:rsidP="00511FC9">
            <w:pPr>
              <w:widowControl w:val="0"/>
              <w:spacing w:after="0" w:line="240" w:lineRule="auto"/>
              <w:jc w:val="center"/>
              <w:rPr>
                <w:rFonts w:ascii="Times New Roman" w:hAnsi="Times New Roman"/>
                <w:sz w:val="24"/>
                <w:szCs w:val="24"/>
              </w:rPr>
            </w:pPr>
            <w:r w:rsidRPr="00EA7E10">
              <w:rPr>
                <w:rFonts w:ascii="Times New Roman" w:hAnsi="Times New Roman"/>
                <w:sz w:val="24"/>
                <w:szCs w:val="24"/>
              </w:rPr>
              <w:t>текущий год</w:t>
            </w:r>
          </w:p>
        </w:tc>
        <w:tc>
          <w:tcPr>
            <w:tcW w:w="1592" w:type="dxa"/>
            <w:shd w:val="clear" w:color="auto" w:fill="auto"/>
          </w:tcPr>
          <w:p w:rsidR="00724F46" w:rsidRPr="00EA7E10" w:rsidRDefault="00724F46" w:rsidP="00511FC9">
            <w:pPr>
              <w:widowControl w:val="0"/>
              <w:spacing w:after="0" w:line="240" w:lineRule="auto"/>
              <w:jc w:val="center"/>
              <w:rPr>
                <w:rFonts w:ascii="Times New Roman" w:hAnsi="Times New Roman"/>
                <w:sz w:val="24"/>
                <w:szCs w:val="24"/>
              </w:rPr>
            </w:pPr>
            <w:r w:rsidRPr="00EA7E10">
              <w:rPr>
                <w:rFonts w:ascii="Times New Roman" w:hAnsi="Times New Roman"/>
                <w:sz w:val="24"/>
                <w:szCs w:val="24"/>
              </w:rPr>
              <w:t>первый год планового периода</w:t>
            </w:r>
          </w:p>
        </w:tc>
        <w:tc>
          <w:tcPr>
            <w:tcW w:w="1048" w:type="dxa"/>
            <w:shd w:val="clear" w:color="auto" w:fill="auto"/>
          </w:tcPr>
          <w:p w:rsidR="00724F46" w:rsidRPr="00EA7E10" w:rsidRDefault="00724F46" w:rsidP="00511FC9">
            <w:pPr>
              <w:widowControl w:val="0"/>
              <w:spacing w:after="0" w:line="240" w:lineRule="auto"/>
              <w:jc w:val="center"/>
              <w:rPr>
                <w:rFonts w:ascii="Times New Roman" w:hAnsi="Times New Roman"/>
                <w:sz w:val="24"/>
                <w:szCs w:val="24"/>
              </w:rPr>
            </w:pPr>
            <w:r w:rsidRPr="00EA7E10">
              <w:rPr>
                <w:rFonts w:ascii="Times New Roman" w:hAnsi="Times New Roman"/>
                <w:sz w:val="24"/>
                <w:szCs w:val="24"/>
              </w:rPr>
              <w:t>и т.д.</w:t>
            </w:r>
          </w:p>
        </w:tc>
      </w:tr>
      <w:tr w:rsidR="00724F46" w:rsidRPr="00EA7E10" w:rsidTr="00511FC9">
        <w:tc>
          <w:tcPr>
            <w:tcW w:w="3298" w:type="dxa"/>
            <w:shd w:val="clear" w:color="auto" w:fill="auto"/>
          </w:tcPr>
          <w:p w:rsidR="00724F46" w:rsidRPr="00EA7E10" w:rsidRDefault="00724F46" w:rsidP="00511FC9">
            <w:pPr>
              <w:widowControl w:val="0"/>
              <w:spacing w:after="0" w:line="240" w:lineRule="auto"/>
              <w:jc w:val="center"/>
              <w:rPr>
                <w:rFonts w:ascii="Times New Roman" w:hAnsi="Times New Roman"/>
                <w:sz w:val="24"/>
                <w:szCs w:val="24"/>
              </w:rPr>
            </w:pPr>
            <w:r w:rsidRPr="00EA7E10">
              <w:rPr>
                <w:rFonts w:ascii="Times New Roman" w:hAnsi="Times New Roman"/>
                <w:sz w:val="24"/>
                <w:szCs w:val="24"/>
              </w:rPr>
              <w:lastRenderedPageBreak/>
              <w:t>1</w:t>
            </w:r>
          </w:p>
        </w:tc>
        <w:tc>
          <w:tcPr>
            <w:tcW w:w="984" w:type="dxa"/>
            <w:shd w:val="clear" w:color="auto" w:fill="auto"/>
          </w:tcPr>
          <w:p w:rsidR="00724F46" w:rsidRPr="00EA7E10" w:rsidRDefault="00724F46" w:rsidP="00511FC9">
            <w:pPr>
              <w:widowControl w:val="0"/>
              <w:spacing w:after="0" w:line="240" w:lineRule="auto"/>
              <w:jc w:val="center"/>
              <w:rPr>
                <w:rFonts w:ascii="Times New Roman" w:hAnsi="Times New Roman"/>
                <w:sz w:val="24"/>
                <w:szCs w:val="24"/>
              </w:rPr>
            </w:pPr>
            <w:r w:rsidRPr="00EA7E10">
              <w:rPr>
                <w:rFonts w:ascii="Times New Roman" w:hAnsi="Times New Roman"/>
                <w:sz w:val="24"/>
                <w:szCs w:val="24"/>
              </w:rPr>
              <w:t>2</w:t>
            </w:r>
          </w:p>
        </w:tc>
        <w:tc>
          <w:tcPr>
            <w:tcW w:w="1540" w:type="dxa"/>
            <w:shd w:val="clear" w:color="auto" w:fill="auto"/>
          </w:tcPr>
          <w:p w:rsidR="00724F46" w:rsidRPr="00EA7E10" w:rsidRDefault="00724F46" w:rsidP="00511FC9">
            <w:pPr>
              <w:widowControl w:val="0"/>
              <w:spacing w:after="0" w:line="240" w:lineRule="auto"/>
              <w:jc w:val="center"/>
              <w:rPr>
                <w:rFonts w:ascii="Times New Roman" w:hAnsi="Times New Roman"/>
                <w:sz w:val="24"/>
                <w:szCs w:val="24"/>
              </w:rPr>
            </w:pPr>
            <w:r w:rsidRPr="00EA7E10">
              <w:rPr>
                <w:rFonts w:ascii="Times New Roman" w:hAnsi="Times New Roman"/>
                <w:sz w:val="24"/>
                <w:szCs w:val="24"/>
              </w:rPr>
              <w:t>3</w:t>
            </w:r>
          </w:p>
        </w:tc>
        <w:tc>
          <w:tcPr>
            <w:tcW w:w="1267" w:type="dxa"/>
            <w:shd w:val="clear" w:color="auto" w:fill="auto"/>
          </w:tcPr>
          <w:p w:rsidR="00724F46" w:rsidRPr="00EA7E10" w:rsidRDefault="00724F46" w:rsidP="00511FC9">
            <w:pPr>
              <w:widowControl w:val="0"/>
              <w:spacing w:after="0" w:line="240" w:lineRule="auto"/>
              <w:jc w:val="center"/>
              <w:rPr>
                <w:rFonts w:ascii="Times New Roman" w:hAnsi="Times New Roman"/>
                <w:sz w:val="24"/>
                <w:szCs w:val="24"/>
              </w:rPr>
            </w:pPr>
            <w:r w:rsidRPr="00EA7E10">
              <w:rPr>
                <w:rFonts w:ascii="Times New Roman" w:hAnsi="Times New Roman"/>
                <w:sz w:val="24"/>
                <w:szCs w:val="24"/>
              </w:rPr>
              <w:t>4</w:t>
            </w:r>
          </w:p>
        </w:tc>
        <w:tc>
          <w:tcPr>
            <w:tcW w:w="1592" w:type="dxa"/>
            <w:shd w:val="clear" w:color="auto" w:fill="auto"/>
          </w:tcPr>
          <w:p w:rsidR="00724F46" w:rsidRPr="00EA7E10" w:rsidRDefault="00724F46" w:rsidP="00511FC9">
            <w:pPr>
              <w:widowControl w:val="0"/>
              <w:spacing w:after="0" w:line="240" w:lineRule="auto"/>
              <w:jc w:val="center"/>
              <w:rPr>
                <w:rFonts w:ascii="Times New Roman" w:hAnsi="Times New Roman"/>
                <w:sz w:val="24"/>
                <w:szCs w:val="24"/>
              </w:rPr>
            </w:pPr>
            <w:r w:rsidRPr="00EA7E10">
              <w:rPr>
                <w:rFonts w:ascii="Times New Roman" w:hAnsi="Times New Roman"/>
                <w:sz w:val="24"/>
                <w:szCs w:val="24"/>
              </w:rPr>
              <w:t>5</w:t>
            </w:r>
          </w:p>
        </w:tc>
        <w:tc>
          <w:tcPr>
            <w:tcW w:w="1048" w:type="dxa"/>
            <w:shd w:val="clear" w:color="auto" w:fill="auto"/>
          </w:tcPr>
          <w:p w:rsidR="00724F46" w:rsidRPr="00EA7E10" w:rsidRDefault="00724F46" w:rsidP="00511FC9">
            <w:pPr>
              <w:widowControl w:val="0"/>
              <w:spacing w:after="0" w:line="240" w:lineRule="auto"/>
              <w:jc w:val="center"/>
              <w:rPr>
                <w:rFonts w:ascii="Times New Roman" w:hAnsi="Times New Roman"/>
                <w:sz w:val="24"/>
                <w:szCs w:val="24"/>
              </w:rPr>
            </w:pPr>
            <w:r w:rsidRPr="00EA7E10">
              <w:rPr>
                <w:rFonts w:ascii="Times New Roman" w:hAnsi="Times New Roman"/>
                <w:sz w:val="24"/>
                <w:szCs w:val="24"/>
              </w:rPr>
              <w:t>6</w:t>
            </w:r>
          </w:p>
        </w:tc>
      </w:tr>
      <w:tr w:rsidR="00724F46" w:rsidRPr="00EA7E10" w:rsidTr="00511FC9">
        <w:tc>
          <w:tcPr>
            <w:tcW w:w="3298" w:type="dxa"/>
            <w:shd w:val="clear" w:color="auto" w:fill="auto"/>
          </w:tcPr>
          <w:p w:rsidR="00724F46" w:rsidRPr="00EA7E10" w:rsidRDefault="00724F46" w:rsidP="00511FC9">
            <w:pPr>
              <w:widowControl w:val="0"/>
              <w:spacing w:after="0" w:line="240" w:lineRule="auto"/>
              <w:rPr>
                <w:rFonts w:ascii="Times New Roman" w:hAnsi="Times New Roman"/>
                <w:sz w:val="24"/>
                <w:szCs w:val="24"/>
              </w:rPr>
            </w:pPr>
            <w:r w:rsidRPr="00EA7E10">
              <w:rPr>
                <w:rFonts w:ascii="Times New Roman" w:hAnsi="Times New Roman"/>
                <w:sz w:val="24"/>
                <w:szCs w:val="24"/>
              </w:rPr>
              <w:t>Предполагаемая (предельная) стоимость приобретения объекта недвижимого имущества</w:t>
            </w:r>
          </w:p>
        </w:tc>
        <w:tc>
          <w:tcPr>
            <w:tcW w:w="984" w:type="dxa"/>
            <w:shd w:val="clear" w:color="auto" w:fill="auto"/>
          </w:tcPr>
          <w:p w:rsidR="00724F46" w:rsidRPr="00EA7E10" w:rsidRDefault="00724F46" w:rsidP="00511FC9">
            <w:pPr>
              <w:widowControl w:val="0"/>
              <w:spacing w:after="0" w:line="240" w:lineRule="auto"/>
              <w:jc w:val="both"/>
              <w:rPr>
                <w:rFonts w:ascii="Times New Roman" w:hAnsi="Times New Roman"/>
                <w:sz w:val="24"/>
                <w:szCs w:val="24"/>
              </w:rPr>
            </w:pPr>
          </w:p>
        </w:tc>
        <w:tc>
          <w:tcPr>
            <w:tcW w:w="1540" w:type="dxa"/>
            <w:shd w:val="clear" w:color="auto" w:fill="auto"/>
          </w:tcPr>
          <w:p w:rsidR="00724F46" w:rsidRPr="00EA7E10" w:rsidRDefault="00724F46" w:rsidP="00511FC9">
            <w:pPr>
              <w:widowControl w:val="0"/>
              <w:spacing w:after="0" w:line="240" w:lineRule="auto"/>
              <w:jc w:val="both"/>
              <w:rPr>
                <w:rFonts w:ascii="Times New Roman" w:hAnsi="Times New Roman"/>
                <w:sz w:val="24"/>
                <w:szCs w:val="24"/>
              </w:rPr>
            </w:pPr>
          </w:p>
        </w:tc>
        <w:tc>
          <w:tcPr>
            <w:tcW w:w="1267" w:type="dxa"/>
            <w:shd w:val="clear" w:color="auto" w:fill="auto"/>
          </w:tcPr>
          <w:p w:rsidR="00724F46" w:rsidRPr="00EA7E10" w:rsidRDefault="00724F46" w:rsidP="00511FC9">
            <w:pPr>
              <w:widowControl w:val="0"/>
              <w:spacing w:after="0" w:line="240" w:lineRule="auto"/>
              <w:jc w:val="both"/>
              <w:rPr>
                <w:rFonts w:ascii="Times New Roman" w:hAnsi="Times New Roman"/>
                <w:sz w:val="24"/>
                <w:szCs w:val="24"/>
              </w:rPr>
            </w:pPr>
          </w:p>
        </w:tc>
        <w:tc>
          <w:tcPr>
            <w:tcW w:w="1592" w:type="dxa"/>
            <w:shd w:val="clear" w:color="auto" w:fill="auto"/>
          </w:tcPr>
          <w:p w:rsidR="00724F46" w:rsidRPr="00EA7E10" w:rsidRDefault="00724F46" w:rsidP="00511FC9">
            <w:pPr>
              <w:widowControl w:val="0"/>
              <w:spacing w:after="0" w:line="240" w:lineRule="auto"/>
              <w:jc w:val="both"/>
              <w:rPr>
                <w:rFonts w:ascii="Times New Roman" w:hAnsi="Times New Roman"/>
                <w:sz w:val="24"/>
                <w:szCs w:val="24"/>
              </w:rPr>
            </w:pPr>
          </w:p>
        </w:tc>
        <w:tc>
          <w:tcPr>
            <w:tcW w:w="1048" w:type="dxa"/>
            <w:shd w:val="clear" w:color="auto" w:fill="auto"/>
          </w:tcPr>
          <w:p w:rsidR="00724F46" w:rsidRPr="00EA7E10" w:rsidRDefault="00724F46" w:rsidP="00511FC9">
            <w:pPr>
              <w:widowControl w:val="0"/>
              <w:spacing w:after="0" w:line="240" w:lineRule="auto"/>
              <w:jc w:val="both"/>
              <w:rPr>
                <w:rFonts w:ascii="Times New Roman" w:hAnsi="Times New Roman"/>
                <w:sz w:val="24"/>
                <w:szCs w:val="24"/>
              </w:rPr>
            </w:pPr>
          </w:p>
        </w:tc>
      </w:tr>
      <w:tr w:rsidR="00724F46" w:rsidRPr="00EA7E10" w:rsidTr="00511FC9">
        <w:tc>
          <w:tcPr>
            <w:tcW w:w="3298" w:type="dxa"/>
            <w:shd w:val="clear" w:color="auto" w:fill="auto"/>
          </w:tcPr>
          <w:p w:rsidR="00724F46" w:rsidRPr="00EA7E10" w:rsidRDefault="00724F46" w:rsidP="00511FC9">
            <w:pPr>
              <w:widowControl w:val="0"/>
              <w:spacing w:after="0" w:line="240" w:lineRule="auto"/>
              <w:rPr>
                <w:rFonts w:ascii="Times New Roman" w:hAnsi="Times New Roman"/>
                <w:sz w:val="24"/>
                <w:szCs w:val="24"/>
              </w:rPr>
            </w:pPr>
            <w:r w:rsidRPr="00EA7E10">
              <w:rPr>
                <w:rFonts w:ascii="Times New Roman" w:hAnsi="Times New Roman"/>
                <w:sz w:val="24"/>
                <w:szCs w:val="24"/>
              </w:rPr>
              <w:t>Общий объем капитальных вложений на приобретение объекта недвижимого имущества</w:t>
            </w:r>
          </w:p>
        </w:tc>
        <w:tc>
          <w:tcPr>
            <w:tcW w:w="984" w:type="dxa"/>
            <w:shd w:val="clear" w:color="auto" w:fill="auto"/>
          </w:tcPr>
          <w:p w:rsidR="00724F46" w:rsidRPr="00EA7E10" w:rsidRDefault="00724F46" w:rsidP="00511FC9">
            <w:pPr>
              <w:widowControl w:val="0"/>
              <w:spacing w:after="0" w:line="240" w:lineRule="auto"/>
              <w:jc w:val="both"/>
              <w:rPr>
                <w:rFonts w:ascii="Times New Roman" w:hAnsi="Times New Roman"/>
                <w:sz w:val="24"/>
                <w:szCs w:val="24"/>
              </w:rPr>
            </w:pPr>
          </w:p>
        </w:tc>
        <w:tc>
          <w:tcPr>
            <w:tcW w:w="1540" w:type="dxa"/>
            <w:shd w:val="clear" w:color="auto" w:fill="auto"/>
          </w:tcPr>
          <w:p w:rsidR="00724F46" w:rsidRPr="00EA7E10" w:rsidRDefault="00724F46" w:rsidP="00511FC9">
            <w:pPr>
              <w:widowControl w:val="0"/>
              <w:spacing w:after="0" w:line="240" w:lineRule="auto"/>
              <w:jc w:val="both"/>
              <w:rPr>
                <w:rFonts w:ascii="Times New Roman" w:hAnsi="Times New Roman"/>
                <w:sz w:val="24"/>
                <w:szCs w:val="24"/>
              </w:rPr>
            </w:pPr>
          </w:p>
        </w:tc>
        <w:tc>
          <w:tcPr>
            <w:tcW w:w="1267" w:type="dxa"/>
            <w:shd w:val="clear" w:color="auto" w:fill="auto"/>
          </w:tcPr>
          <w:p w:rsidR="00724F46" w:rsidRPr="00EA7E10" w:rsidRDefault="00724F46" w:rsidP="00511FC9">
            <w:pPr>
              <w:widowControl w:val="0"/>
              <w:spacing w:after="0" w:line="240" w:lineRule="auto"/>
              <w:jc w:val="both"/>
              <w:rPr>
                <w:rFonts w:ascii="Times New Roman" w:hAnsi="Times New Roman"/>
                <w:sz w:val="24"/>
                <w:szCs w:val="24"/>
              </w:rPr>
            </w:pPr>
          </w:p>
        </w:tc>
        <w:tc>
          <w:tcPr>
            <w:tcW w:w="1592" w:type="dxa"/>
            <w:shd w:val="clear" w:color="auto" w:fill="auto"/>
          </w:tcPr>
          <w:p w:rsidR="00724F46" w:rsidRPr="00EA7E10" w:rsidRDefault="00724F46" w:rsidP="00511FC9">
            <w:pPr>
              <w:widowControl w:val="0"/>
              <w:spacing w:after="0" w:line="240" w:lineRule="auto"/>
              <w:jc w:val="both"/>
              <w:rPr>
                <w:rFonts w:ascii="Times New Roman" w:hAnsi="Times New Roman"/>
                <w:sz w:val="24"/>
                <w:szCs w:val="24"/>
              </w:rPr>
            </w:pPr>
          </w:p>
        </w:tc>
        <w:tc>
          <w:tcPr>
            <w:tcW w:w="1048" w:type="dxa"/>
            <w:shd w:val="clear" w:color="auto" w:fill="auto"/>
          </w:tcPr>
          <w:p w:rsidR="00724F46" w:rsidRPr="00EA7E10" w:rsidRDefault="00724F46" w:rsidP="00511FC9">
            <w:pPr>
              <w:widowControl w:val="0"/>
              <w:spacing w:after="0" w:line="240" w:lineRule="auto"/>
              <w:jc w:val="both"/>
              <w:rPr>
                <w:rFonts w:ascii="Times New Roman" w:hAnsi="Times New Roman"/>
                <w:sz w:val="24"/>
                <w:szCs w:val="24"/>
              </w:rPr>
            </w:pPr>
          </w:p>
        </w:tc>
      </w:tr>
      <w:tr w:rsidR="00724F46" w:rsidRPr="00EA7E10" w:rsidTr="00511FC9">
        <w:tc>
          <w:tcPr>
            <w:tcW w:w="3298" w:type="dxa"/>
            <w:shd w:val="clear" w:color="auto" w:fill="auto"/>
          </w:tcPr>
          <w:p w:rsidR="00724F46" w:rsidRPr="00EA7E10" w:rsidRDefault="00724F46" w:rsidP="00511FC9">
            <w:pPr>
              <w:widowControl w:val="0"/>
              <w:spacing w:after="0" w:line="240" w:lineRule="auto"/>
              <w:rPr>
                <w:rFonts w:ascii="Times New Roman" w:hAnsi="Times New Roman"/>
                <w:sz w:val="24"/>
                <w:szCs w:val="24"/>
              </w:rPr>
            </w:pPr>
            <w:r w:rsidRPr="00EA7E10">
              <w:rPr>
                <w:rFonts w:ascii="Times New Roman" w:hAnsi="Times New Roman"/>
                <w:sz w:val="24"/>
                <w:szCs w:val="24"/>
              </w:rPr>
              <w:t>Общий (предельный) объем бюджетных инвестиций, предоставляемых на приобретение объекта недвижимого имущества</w:t>
            </w:r>
          </w:p>
        </w:tc>
        <w:tc>
          <w:tcPr>
            <w:tcW w:w="984" w:type="dxa"/>
            <w:shd w:val="clear" w:color="auto" w:fill="auto"/>
          </w:tcPr>
          <w:p w:rsidR="00724F46" w:rsidRPr="00EA7E10" w:rsidRDefault="00724F46" w:rsidP="00511FC9">
            <w:pPr>
              <w:widowControl w:val="0"/>
              <w:spacing w:after="0" w:line="240" w:lineRule="auto"/>
              <w:jc w:val="both"/>
              <w:rPr>
                <w:rFonts w:ascii="Times New Roman" w:hAnsi="Times New Roman"/>
                <w:sz w:val="24"/>
                <w:szCs w:val="24"/>
              </w:rPr>
            </w:pPr>
          </w:p>
        </w:tc>
        <w:tc>
          <w:tcPr>
            <w:tcW w:w="1540" w:type="dxa"/>
            <w:shd w:val="clear" w:color="auto" w:fill="auto"/>
          </w:tcPr>
          <w:p w:rsidR="00724F46" w:rsidRPr="00EA7E10" w:rsidRDefault="00724F46" w:rsidP="00511FC9">
            <w:pPr>
              <w:widowControl w:val="0"/>
              <w:spacing w:after="0" w:line="240" w:lineRule="auto"/>
              <w:jc w:val="both"/>
              <w:rPr>
                <w:rFonts w:ascii="Times New Roman" w:hAnsi="Times New Roman"/>
                <w:sz w:val="24"/>
                <w:szCs w:val="24"/>
              </w:rPr>
            </w:pPr>
          </w:p>
        </w:tc>
        <w:tc>
          <w:tcPr>
            <w:tcW w:w="1267" w:type="dxa"/>
            <w:shd w:val="clear" w:color="auto" w:fill="auto"/>
          </w:tcPr>
          <w:p w:rsidR="00724F46" w:rsidRPr="00EA7E10" w:rsidRDefault="00724F46" w:rsidP="00511FC9">
            <w:pPr>
              <w:widowControl w:val="0"/>
              <w:spacing w:after="0" w:line="240" w:lineRule="auto"/>
              <w:jc w:val="both"/>
              <w:rPr>
                <w:rFonts w:ascii="Times New Roman" w:hAnsi="Times New Roman"/>
                <w:sz w:val="24"/>
                <w:szCs w:val="24"/>
              </w:rPr>
            </w:pPr>
          </w:p>
        </w:tc>
        <w:tc>
          <w:tcPr>
            <w:tcW w:w="1592" w:type="dxa"/>
            <w:shd w:val="clear" w:color="auto" w:fill="auto"/>
          </w:tcPr>
          <w:p w:rsidR="00724F46" w:rsidRPr="00EA7E10" w:rsidRDefault="00724F46" w:rsidP="00511FC9">
            <w:pPr>
              <w:widowControl w:val="0"/>
              <w:spacing w:after="0" w:line="240" w:lineRule="auto"/>
              <w:jc w:val="both"/>
              <w:rPr>
                <w:rFonts w:ascii="Times New Roman" w:hAnsi="Times New Roman"/>
                <w:sz w:val="24"/>
                <w:szCs w:val="24"/>
              </w:rPr>
            </w:pPr>
          </w:p>
        </w:tc>
        <w:tc>
          <w:tcPr>
            <w:tcW w:w="1048" w:type="dxa"/>
            <w:shd w:val="clear" w:color="auto" w:fill="auto"/>
          </w:tcPr>
          <w:p w:rsidR="00724F46" w:rsidRPr="00EA7E10" w:rsidRDefault="00724F46" w:rsidP="00511FC9">
            <w:pPr>
              <w:widowControl w:val="0"/>
              <w:spacing w:after="0" w:line="240" w:lineRule="auto"/>
              <w:jc w:val="both"/>
              <w:rPr>
                <w:rFonts w:ascii="Times New Roman" w:hAnsi="Times New Roman"/>
                <w:sz w:val="24"/>
                <w:szCs w:val="24"/>
              </w:rPr>
            </w:pPr>
          </w:p>
        </w:tc>
      </w:tr>
    </w:tbl>
    <w:p w:rsidR="00724F46" w:rsidRDefault="00724F46" w:rsidP="00724F46">
      <w:pPr>
        <w:pStyle w:val="ConsPlusNormal"/>
        <w:jc w:val="both"/>
        <w:rPr>
          <w:rFonts w:ascii="Times New Roman" w:hAnsi="Times New Roman" w:cs="Times New Roman"/>
          <w:sz w:val="28"/>
          <w:szCs w:val="28"/>
        </w:rPr>
      </w:pPr>
    </w:p>
    <w:p w:rsidR="00724F46" w:rsidRPr="008C1A95" w:rsidRDefault="00724F46" w:rsidP="00724F46">
      <w:pPr>
        <w:pStyle w:val="ConsPlusNormal"/>
        <w:ind w:firstLine="540"/>
        <w:jc w:val="both"/>
        <w:rPr>
          <w:rFonts w:ascii="Times New Roman" w:hAnsi="Times New Roman" w:cs="Times New Roman"/>
          <w:sz w:val="28"/>
          <w:szCs w:val="28"/>
        </w:rPr>
      </w:pPr>
      <w:r w:rsidRPr="008C1A95">
        <w:rPr>
          <w:rFonts w:ascii="Times New Roman" w:hAnsi="Times New Roman" w:cs="Times New Roman"/>
          <w:sz w:val="28"/>
          <w:szCs w:val="28"/>
        </w:rPr>
        <w:t xml:space="preserve">Примечание. Объем финансового обеспечения в графе </w:t>
      </w:r>
      <w:r>
        <w:rPr>
          <w:rFonts w:ascii="Times New Roman" w:hAnsi="Times New Roman" w:cs="Times New Roman"/>
          <w:sz w:val="28"/>
          <w:szCs w:val="28"/>
        </w:rPr>
        <w:t>«</w:t>
      </w:r>
      <w:r w:rsidRPr="008C1A95">
        <w:rPr>
          <w:rFonts w:ascii="Times New Roman" w:hAnsi="Times New Roman" w:cs="Times New Roman"/>
          <w:sz w:val="28"/>
          <w:szCs w:val="28"/>
        </w:rPr>
        <w:t>предшествующий период</w:t>
      </w:r>
      <w:r>
        <w:rPr>
          <w:rFonts w:ascii="Times New Roman" w:hAnsi="Times New Roman" w:cs="Times New Roman"/>
          <w:sz w:val="28"/>
          <w:szCs w:val="28"/>
        </w:rPr>
        <w:t>»</w:t>
      </w:r>
      <w:r w:rsidRPr="008C1A95">
        <w:rPr>
          <w:rFonts w:ascii="Times New Roman" w:hAnsi="Times New Roman" w:cs="Times New Roman"/>
          <w:sz w:val="28"/>
          <w:szCs w:val="28"/>
        </w:rPr>
        <w:t xml:space="preserve"> отражается одной суммой без распределения по годам.</w:t>
      </w:r>
    </w:p>
    <w:p w:rsidR="00724F46" w:rsidRPr="008C1A95" w:rsidRDefault="00724F46" w:rsidP="00724F46">
      <w:pPr>
        <w:pStyle w:val="ConsPlusNormal"/>
        <w:jc w:val="both"/>
        <w:rPr>
          <w:rFonts w:ascii="Times New Roman" w:hAnsi="Times New Roman" w:cs="Times New Roman"/>
          <w:sz w:val="28"/>
          <w:szCs w:val="28"/>
        </w:rPr>
      </w:pPr>
    </w:p>
    <w:p w:rsidR="00724F46" w:rsidRPr="00204EA8" w:rsidRDefault="00724F46" w:rsidP="00724F46">
      <w:pPr>
        <w:pStyle w:val="ConsPlusNonformat"/>
        <w:jc w:val="both"/>
        <w:rPr>
          <w:rFonts w:ascii="Times New Roman" w:hAnsi="Times New Roman" w:cs="Times New Roman"/>
          <w:sz w:val="28"/>
          <w:szCs w:val="28"/>
        </w:rPr>
      </w:pPr>
      <w:r w:rsidRPr="00204EA8">
        <w:rPr>
          <w:rFonts w:ascii="Times New Roman" w:hAnsi="Times New Roman" w:cs="Times New Roman"/>
          <w:sz w:val="28"/>
          <w:szCs w:val="28"/>
        </w:rPr>
        <w:t>Руководитель уполномоченного органа</w:t>
      </w:r>
      <w:r>
        <w:rPr>
          <w:rFonts w:ascii="Times New Roman" w:hAnsi="Times New Roman" w:cs="Times New Roman"/>
          <w:sz w:val="28"/>
          <w:szCs w:val="28"/>
        </w:rPr>
        <w:t xml:space="preserve">           </w:t>
      </w:r>
      <w:r w:rsidRPr="00204EA8">
        <w:rPr>
          <w:rFonts w:ascii="Times New Roman" w:hAnsi="Times New Roman" w:cs="Times New Roman"/>
          <w:sz w:val="28"/>
          <w:szCs w:val="28"/>
        </w:rPr>
        <w:t>_______________________</w:t>
      </w:r>
      <w:r>
        <w:rPr>
          <w:rFonts w:ascii="Times New Roman" w:hAnsi="Times New Roman" w:cs="Times New Roman"/>
          <w:sz w:val="28"/>
          <w:szCs w:val="28"/>
        </w:rPr>
        <w:t>____</w:t>
      </w:r>
    </w:p>
    <w:p w:rsidR="00724F46" w:rsidRPr="00AF4285" w:rsidRDefault="00724F46" w:rsidP="00724F46">
      <w:pPr>
        <w:pStyle w:val="ConsPlusNonformat"/>
        <w:jc w:val="both"/>
        <w:rPr>
          <w:rFonts w:ascii="Times New Roman" w:hAnsi="Times New Roman" w:cs="Times New Roman"/>
          <w:sz w:val="24"/>
          <w:szCs w:val="24"/>
        </w:rPr>
      </w:pPr>
      <w:r w:rsidRPr="00AF428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F4285">
        <w:rPr>
          <w:rFonts w:ascii="Times New Roman" w:hAnsi="Times New Roman" w:cs="Times New Roman"/>
          <w:sz w:val="24"/>
          <w:szCs w:val="24"/>
        </w:rPr>
        <w:t>(подпись)  (расшифровка подписи)</w:t>
      </w:r>
    </w:p>
    <w:p w:rsidR="00724F46" w:rsidRDefault="00724F46" w:rsidP="00724F46">
      <w:pPr>
        <w:pStyle w:val="ConsPlusNonformat"/>
        <w:jc w:val="both"/>
        <w:rPr>
          <w:rFonts w:ascii="Times New Roman" w:hAnsi="Times New Roman" w:cs="Times New Roman"/>
          <w:sz w:val="28"/>
          <w:szCs w:val="28"/>
        </w:rPr>
      </w:pPr>
    </w:p>
    <w:p w:rsidR="00724F46" w:rsidRDefault="00724F46" w:rsidP="00724F46">
      <w:pPr>
        <w:pStyle w:val="ConsPlusNonformat"/>
        <w:jc w:val="both"/>
        <w:rPr>
          <w:rFonts w:ascii="Times New Roman" w:hAnsi="Times New Roman" w:cs="Times New Roman"/>
          <w:sz w:val="28"/>
          <w:szCs w:val="28"/>
        </w:rPr>
      </w:pPr>
    </w:p>
    <w:p w:rsidR="00724F46" w:rsidRPr="005360EE" w:rsidRDefault="00724F46" w:rsidP="00724F46">
      <w:pPr>
        <w:spacing w:after="0" w:line="240" w:lineRule="auto"/>
        <w:rPr>
          <w:rFonts w:ascii="Times New Roman" w:hAnsi="Times New Roman"/>
          <w:sz w:val="28"/>
          <w:szCs w:val="28"/>
        </w:rPr>
      </w:pPr>
      <w:r w:rsidRPr="005360EE">
        <w:rPr>
          <w:rFonts w:ascii="Times New Roman" w:hAnsi="Times New Roman"/>
          <w:sz w:val="28"/>
          <w:szCs w:val="28"/>
        </w:rPr>
        <w:t xml:space="preserve">Начальник отдела финансов, экономики  и </w:t>
      </w:r>
    </w:p>
    <w:p w:rsidR="00724F46" w:rsidRPr="005360EE" w:rsidRDefault="00724F46" w:rsidP="00724F46">
      <w:pPr>
        <w:spacing w:after="0" w:line="240" w:lineRule="auto"/>
        <w:rPr>
          <w:rFonts w:ascii="Times New Roman" w:hAnsi="Times New Roman"/>
          <w:sz w:val="28"/>
          <w:szCs w:val="28"/>
        </w:rPr>
      </w:pPr>
      <w:r w:rsidRPr="005360EE">
        <w:rPr>
          <w:rFonts w:ascii="Times New Roman" w:hAnsi="Times New Roman"/>
          <w:sz w:val="28"/>
          <w:szCs w:val="28"/>
        </w:rPr>
        <w:t xml:space="preserve">потребительской сферы  администрации  </w:t>
      </w:r>
    </w:p>
    <w:p w:rsidR="00724F46" w:rsidRPr="005360EE" w:rsidRDefault="00724F46" w:rsidP="00724F46">
      <w:pPr>
        <w:spacing w:after="0" w:line="240" w:lineRule="auto"/>
        <w:rPr>
          <w:rFonts w:ascii="Times New Roman" w:hAnsi="Times New Roman"/>
          <w:sz w:val="28"/>
          <w:szCs w:val="28"/>
        </w:rPr>
      </w:pPr>
      <w:r w:rsidRPr="005360EE">
        <w:rPr>
          <w:rFonts w:ascii="Times New Roman" w:hAnsi="Times New Roman"/>
          <w:sz w:val="28"/>
          <w:szCs w:val="28"/>
        </w:rPr>
        <w:t>Гулькевичского городского поселения</w:t>
      </w:r>
    </w:p>
    <w:p w:rsidR="00724F46" w:rsidRPr="005360EE" w:rsidRDefault="00724F46" w:rsidP="00724F46">
      <w:pPr>
        <w:spacing w:after="0" w:line="240" w:lineRule="auto"/>
        <w:rPr>
          <w:rFonts w:ascii="Times New Roman" w:hAnsi="Times New Roman"/>
          <w:sz w:val="28"/>
          <w:szCs w:val="28"/>
        </w:rPr>
      </w:pPr>
      <w:r w:rsidRPr="005360EE">
        <w:rPr>
          <w:rFonts w:ascii="Times New Roman" w:hAnsi="Times New Roman"/>
          <w:sz w:val="28"/>
          <w:szCs w:val="28"/>
        </w:rPr>
        <w:t>Гулькевичского района                                                                         С.А. Прищепа</w:t>
      </w:r>
    </w:p>
    <w:p w:rsidR="00724F46" w:rsidRPr="005360EE" w:rsidRDefault="00724F46" w:rsidP="00724F46">
      <w:pPr>
        <w:spacing w:after="0" w:line="240" w:lineRule="auto"/>
        <w:rPr>
          <w:rFonts w:ascii="Times New Roman" w:hAnsi="Times New Roman"/>
          <w:sz w:val="28"/>
          <w:szCs w:val="28"/>
        </w:rPr>
      </w:pPr>
    </w:p>
    <w:p w:rsidR="00724F46" w:rsidRPr="00AF4285" w:rsidRDefault="00724F46" w:rsidP="00724F46">
      <w:pPr>
        <w:spacing w:after="0" w:line="240" w:lineRule="auto"/>
        <w:rPr>
          <w:rFonts w:ascii="Times New Roman" w:hAnsi="Times New Roman"/>
          <w:sz w:val="28"/>
          <w:szCs w:val="28"/>
        </w:rPr>
      </w:pPr>
    </w:p>
    <w:p w:rsidR="00724F46" w:rsidRDefault="00724F46" w:rsidP="00841DFB">
      <w:pPr>
        <w:spacing w:after="0" w:line="240" w:lineRule="auto"/>
        <w:jc w:val="both"/>
        <w:rPr>
          <w:rFonts w:ascii="Times New Roman" w:eastAsia="Times New Roman" w:hAnsi="Times New Roman" w:cs="Times New Roman"/>
          <w:b/>
          <w:sz w:val="28"/>
          <w:szCs w:val="28"/>
        </w:rPr>
      </w:pPr>
      <w:bookmarkStart w:id="2" w:name="_GoBack"/>
      <w:bookmarkEnd w:id="2"/>
    </w:p>
    <w:p w:rsidR="00724F46" w:rsidRDefault="00724F46" w:rsidP="00841DFB">
      <w:pPr>
        <w:spacing w:after="0" w:line="240" w:lineRule="auto"/>
        <w:jc w:val="both"/>
        <w:rPr>
          <w:rFonts w:ascii="Times New Roman" w:eastAsia="Times New Roman" w:hAnsi="Times New Roman" w:cs="Times New Roman"/>
          <w:b/>
          <w:sz w:val="28"/>
          <w:szCs w:val="28"/>
        </w:rPr>
      </w:pPr>
    </w:p>
    <w:p w:rsidR="00724F46" w:rsidRPr="00B70E04" w:rsidRDefault="00724F46" w:rsidP="00841DFB">
      <w:pPr>
        <w:spacing w:after="0" w:line="240" w:lineRule="auto"/>
        <w:jc w:val="both"/>
        <w:rPr>
          <w:rFonts w:ascii="Times New Roman" w:eastAsia="Times New Roman" w:hAnsi="Times New Roman" w:cs="Times New Roman"/>
          <w:b/>
          <w:sz w:val="28"/>
          <w:szCs w:val="28"/>
        </w:rPr>
      </w:pPr>
    </w:p>
    <w:sectPr w:rsidR="00724F46" w:rsidRPr="00B70E04" w:rsidSect="0008034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F7582"/>
    <w:multiLevelType w:val="hybridMultilevel"/>
    <w:tmpl w:val="8ED047E0"/>
    <w:lvl w:ilvl="0" w:tplc="D58E2AA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EAF1BEF"/>
    <w:multiLevelType w:val="hybridMultilevel"/>
    <w:tmpl w:val="B6AC98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307A15"/>
    <w:rsid w:val="00080348"/>
    <w:rsid w:val="000E6726"/>
    <w:rsid w:val="00116301"/>
    <w:rsid w:val="001232A6"/>
    <w:rsid w:val="002923D7"/>
    <w:rsid w:val="00307A15"/>
    <w:rsid w:val="00430051"/>
    <w:rsid w:val="00470006"/>
    <w:rsid w:val="0057369E"/>
    <w:rsid w:val="00641AE5"/>
    <w:rsid w:val="0064545A"/>
    <w:rsid w:val="00724F46"/>
    <w:rsid w:val="00762FE0"/>
    <w:rsid w:val="008162DC"/>
    <w:rsid w:val="00841DFB"/>
    <w:rsid w:val="008B168A"/>
    <w:rsid w:val="008F5871"/>
    <w:rsid w:val="00921A06"/>
    <w:rsid w:val="00A27444"/>
    <w:rsid w:val="00A85D2D"/>
    <w:rsid w:val="00B541B2"/>
    <w:rsid w:val="00B70E04"/>
    <w:rsid w:val="00BC6D92"/>
    <w:rsid w:val="00BE7F1E"/>
    <w:rsid w:val="00C10BC2"/>
    <w:rsid w:val="00CC047B"/>
    <w:rsid w:val="00D30A12"/>
    <w:rsid w:val="00DC70EA"/>
    <w:rsid w:val="00E25855"/>
    <w:rsid w:val="00E519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2A6"/>
  </w:style>
  <w:style w:type="paragraph" w:styleId="1">
    <w:name w:val="heading 1"/>
    <w:basedOn w:val="a"/>
    <w:next w:val="a"/>
    <w:link w:val="10"/>
    <w:uiPriority w:val="99"/>
    <w:qFormat/>
    <w:rsid w:val="00B70E04"/>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1AE5"/>
    <w:pPr>
      <w:autoSpaceDE w:val="0"/>
      <w:autoSpaceDN w:val="0"/>
      <w:adjustRightInd w:val="0"/>
      <w:spacing w:after="0" w:line="240" w:lineRule="auto"/>
    </w:pPr>
    <w:rPr>
      <w:rFonts w:ascii="Arial" w:eastAsiaTheme="minorHAnsi" w:hAnsi="Arial" w:cs="Arial"/>
      <w:sz w:val="20"/>
      <w:szCs w:val="20"/>
      <w:lang w:eastAsia="en-US"/>
    </w:rPr>
  </w:style>
  <w:style w:type="paragraph" w:styleId="a3">
    <w:name w:val="List Paragraph"/>
    <w:basedOn w:val="a"/>
    <w:uiPriority w:val="34"/>
    <w:qFormat/>
    <w:rsid w:val="00641AE5"/>
    <w:pPr>
      <w:ind w:left="720"/>
      <w:contextualSpacing/>
    </w:pPr>
  </w:style>
  <w:style w:type="paragraph" w:styleId="a4">
    <w:name w:val="Balloon Text"/>
    <w:basedOn w:val="a"/>
    <w:link w:val="a5"/>
    <w:semiHidden/>
    <w:unhideWhenUsed/>
    <w:rsid w:val="00D30A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30A12"/>
    <w:rPr>
      <w:rFonts w:ascii="Tahoma" w:hAnsi="Tahoma" w:cs="Tahoma"/>
      <w:sz w:val="16"/>
      <w:szCs w:val="16"/>
    </w:rPr>
  </w:style>
  <w:style w:type="character" w:customStyle="1" w:styleId="10">
    <w:name w:val="Заголовок 1 Знак"/>
    <w:basedOn w:val="a0"/>
    <w:link w:val="1"/>
    <w:uiPriority w:val="99"/>
    <w:rsid w:val="00B70E04"/>
    <w:rPr>
      <w:rFonts w:ascii="Arial" w:hAnsi="Arial" w:cs="Arial"/>
      <w:b/>
      <w:bCs/>
      <w:color w:val="000080"/>
      <w:sz w:val="24"/>
      <w:szCs w:val="24"/>
    </w:rPr>
  </w:style>
  <w:style w:type="table" w:styleId="a6">
    <w:name w:val="Table Grid"/>
    <w:basedOn w:val="a1"/>
    <w:rsid w:val="00B541B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541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uiPriority w:val="99"/>
    <w:rsid w:val="00B541B2"/>
    <w:rPr>
      <w:rFonts w:ascii="Times New Roman" w:eastAsia="Times New Roman" w:hAnsi="Times New Roman" w:cs="Times New Roman"/>
      <w:sz w:val="24"/>
      <w:szCs w:val="24"/>
    </w:rPr>
  </w:style>
  <w:style w:type="paragraph" w:styleId="a9">
    <w:name w:val="footer"/>
    <w:basedOn w:val="a"/>
    <w:link w:val="aa"/>
    <w:uiPriority w:val="99"/>
    <w:unhideWhenUsed/>
    <w:rsid w:val="00B541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B541B2"/>
    <w:rPr>
      <w:rFonts w:ascii="Times New Roman" w:eastAsia="Times New Roman" w:hAnsi="Times New Roman" w:cs="Times New Roman"/>
      <w:sz w:val="24"/>
      <w:szCs w:val="24"/>
    </w:rPr>
  </w:style>
  <w:style w:type="paragraph" w:customStyle="1" w:styleId="ConsPlusNonformat">
    <w:name w:val="ConsPlusNonformat"/>
    <w:rsid w:val="00430051"/>
    <w:pPr>
      <w:widowControl w:val="0"/>
      <w:autoSpaceDE w:val="0"/>
      <w:autoSpaceDN w:val="0"/>
      <w:spacing w:after="0" w:line="240" w:lineRule="auto"/>
    </w:pPr>
    <w:rPr>
      <w:rFonts w:ascii="Courier New" w:eastAsia="Calibri"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3540</Words>
  <Characters>20184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 Анатольевна</cp:lastModifiedBy>
  <cp:revision>8</cp:revision>
  <cp:lastPrinted>2018-07-03T13:35:00Z</cp:lastPrinted>
  <dcterms:created xsi:type="dcterms:W3CDTF">2020-10-27T05:44:00Z</dcterms:created>
  <dcterms:modified xsi:type="dcterms:W3CDTF">2020-10-27T05:56:00Z</dcterms:modified>
</cp:coreProperties>
</file>